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9E7F" w14:textId="77777777" w:rsidR="009A03A5" w:rsidRPr="009A03A5" w:rsidRDefault="00654600" w:rsidP="009A03A5">
      <w:pPr>
        <w:spacing w:line="240" w:lineRule="auto"/>
        <w:jc w:val="center"/>
        <w:rPr>
          <w:b/>
          <w:sz w:val="32"/>
          <w:szCs w:val="32"/>
        </w:rPr>
      </w:pPr>
      <w:r>
        <w:rPr>
          <w:b/>
          <w:sz w:val="32"/>
          <w:szCs w:val="32"/>
        </w:rPr>
        <w:t xml:space="preserve"> </w:t>
      </w:r>
      <w:r w:rsidR="00790C2F" w:rsidRPr="009A03A5">
        <w:rPr>
          <w:b/>
          <w:sz w:val="32"/>
          <w:szCs w:val="32"/>
        </w:rPr>
        <w:t>Public Health Sciences</w:t>
      </w:r>
      <w:r w:rsidR="007262F4" w:rsidRPr="009A03A5">
        <w:rPr>
          <w:b/>
          <w:sz w:val="32"/>
          <w:szCs w:val="32"/>
        </w:rPr>
        <w:t xml:space="preserve"> T</w:t>
      </w:r>
      <w:r w:rsidR="00544C96" w:rsidRPr="009A03A5">
        <w:rPr>
          <w:b/>
          <w:sz w:val="32"/>
          <w:szCs w:val="32"/>
        </w:rPr>
        <w:t xml:space="preserve">eaching </w:t>
      </w:r>
      <w:r w:rsidR="007262F4" w:rsidRPr="009A03A5">
        <w:rPr>
          <w:b/>
          <w:sz w:val="32"/>
          <w:szCs w:val="32"/>
        </w:rPr>
        <w:t>A</w:t>
      </w:r>
      <w:r w:rsidR="00544C96" w:rsidRPr="009A03A5">
        <w:rPr>
          <w:b/>
          <w:sz w:val="32"/>
          <w:szCs w:val="32"/>
        </w:rPr>
        <w:t>ssistant</w:t>
      </w:r>
      <w:r w:rsidR="009A03A5">
        <w:rPr>
          <w:b/>
          <w:sz w:val="32"/>
          <w:szCs w:val="32"/>
        </w:rPr>
        <w:br/>
      </w:r>
      <w:r w:rsidR="007262F4" w:rsidRPr="009A03A5">
        <w:rPr>
          <w:b/>
          <w:sz w:val="32"/>
          <w:szCs w:val="32"/>
        </w:rPr>
        <w:t xml:space="preserve">Hiring Policies and Procedures </w:t>
      </w:r>
    </w:p>
    <w:p w14:paraId="6B79B688" w14:textId="77777777" w:rsidR="002F23DC" w:rsidRDefault="002F23DC" w:rsidP="0058769B">
      <w:pPr>
        <w:spacing w:line="240" w:lineRule="auto"/>
        <w:rPr>
          <w:b/>
          <w:sz w:val="24"/>
          <w:szCs w:val="24"/>
        </w:rPr>
      </w:pPr>
    </w:p>
    <w:p w14:paraId="43994D5F" w14:textId="77777777" w:rsidR="0096706E" w:rsidRDefault="00C15889" w:rsidP="0058769B">
      <w:pPr>
        <w:spacing w:line="240" w:lineRule="auto"/>
        <w:rPr>
          <w:b/>
          <w:sz w:val="24"/>
          <w:szCs w:val="24"/>
        </w:rPr>
      </w:pPr>
      <w:r>
        <w:rPr>
          <w:b/>
          <w:sz w:val="24"/>
          <w:szCs w:val="24"/>
        </w:rPr>
        <w:t>Preamble:</w:t>
      </w:r>
    </w:p>
    <w:p w14:paraId="6B3A0A2E" w14:textId="2B927919" w:rsidR="00C15889" w:rsidRDefault="00C15889" w:rsidP="0058769B">
      <w:pPr>
        <w:spacing w:line="240" w:lineRule="auto"/>
        <w:rPr>
          <w:b/>
          <w:sz w:val="24"/>
          <w:szCs w:val="24"/>
        </w:rPr>
      </w:pPr>
      <w:r>
        <w:t xml:space="preserve">This document </w:t>
      </w:r>
      <w:r w:rsidR="00786C32">
        <w:t xml:space="preserve">outlines the process for </w:t>
      </w:r>
      <w:r>
        <w:t xml:space="preserve">all Teaching Assistant (TA) assignments in the Graduate Department of Public Health Sciences (PHS), and all TA assignments for undergraduate courses for which PHS has responsibility. </w:t>
      </w:r>
    </w:p>
    <w:p w14:paraId="2CA56A4B" w14:textId="77777777" w:rsidR="00C15889" w:rsidRDefault="00C15889" w:rsidP="0058769B">
      <w:pPr>
        <w:spacing w:line="240" w:lineRule="auto"/>
        <w:rPr>
          <w:b/>
          <w:sz w:val="24"/>
          <w:szCs w:val="24"/>
        </w:rPr>
      </w:pPr>
    </w:p>
    <w:p w14:paraId="60EB8228" w14:textId="77777777" w:rsidR="00172EB7" w:rsidRDefault="00172EB7" w:rsidP="0058769B">
      <w:pPr>
        <w:spacing w:line="240" w:lineRule="auto"/>
        <w:rPr>
          <w:b/>
          <w:sz w:val="24"/>
          <w:szCs w:val="24"/>
        </w:rPr>
      </w:pPr>
      <w:r>
        <w:rPr>
          <w:b/>
          <w:sz w:val="24"/>
          <w:szCs w:val="24"/>
        </w:rPr>
        <w:t>Definitions:</w:t>
      </w:r>
    </w:p>
    <w:p w14:paraId="45ED1A3D" w14:textId="4EDEAF56" w:rsidR="00457416" w:rsidRPr="00172EB7" w:rsidRDefault="009A03A5" w:rsidP="0058769B">
      <w:pPr>
        <w:spacing w:line="240" w:lineRule="auto"/>
        <w:rPr>
          <w:b/>
        </w:rPr>
      </w:pPr>
      <w:r>
        <w:rPr>
          <w:b/>
        </w:rPr>
        <w:t xml:space="preserve">PHS </w:t>
      </w:r>
      <w:r w:rsidR="0058769B">
        <w:rPr>
          <w:b/>
        </w:rPr>
        <w:t>Teaching Assistant</w:t>
      </w:r>
      <w:r w:rsidR="00457416" w:rsidRPr="00172EB7">
        <w:rPr>
          <w:b/>
        </w:rPr>
        <w:t xml:space="preserve"> Hiring Committee</w:t>
      </w:r>
    </w:p>
    <w:p w14:paraId="34146A9B" w14:textId="4754DEBC" w:rsidR="00457416" w:rsidRDefault="0058769B" w:rsidP="0058769B">
      <w:pPr>
        <w:spacing w:line="240" w:lineRule="auto"/>
      </w:pPr>
      <w:r>
        <w:t xml:space="preserve">The </w:t>
      </w:r>
      <w:r w:rsidR="00A1374A">
        <w:t>PH</w:t>
      </w:r>
      <w:r w:rsidR="009A03A5">
        <w:t>S</w:t>
      </w:r>
      <w:r w:rsidR="00A1374A">
        <w:t xml:space="preserve"> </w:t>
      </w:r>
      <w:r>
        <w:t>Teaching Assistant Hiring C</w:t>
      </w:r>
      <w:r w:rsidR="00457416">
        <w:t>ommittee</w:t>
      </w:r>
      <w:r w:rsidR="00441ABB">
        <w:t xml:space="preserve"> </w:t>
      </w:r>
      <w:r w:rsidR="008C3738">
        <w:t>include</w:t>
      </w:r>
      <w:r w:rsidR="00441ABB">
        <w:t>s</w:t>
      </w:r>
      <w:r w:rsidR="008C3738">
        <w:t xml:space="preserve"> the Graduate Coordinator</w:t>
      </w:r>
      <w:r w:rsidR="00C15889">
        <w:t xml:space="preserve"> for </w:t>
      </w:r>
      <w:r w:rsidR="001E33F3">
        <w:t>PhD programs</w:t>
      </w:r>
      <w:r>
        <w:t xml:space="preserve">, </w:t>
      </w:r>
      <w:r w:rsidR="00C15889">
        <w:t xml:space="preserve">the </w:t>
      </w:r>
      <w:r>
        <w:t>T</w:t>
      </w:r>
      <w:r w:rsidR="00C90A50">
        <w:t>eaching Assistant</w:t>
      </w:r>
      <w:r>
        <w:t xml:space="preserve"> Coordinator, </w:t>
      </w:r>
      <w:r w:rsidR="00C15889">
        <w:t xml:space="preserve">a </w:t>
      </w:r>
      <w:r w:rsidR="00457416">
        <w:t>representative from the Graduate Office</w:t>
      </w:r>
      <w:r w:rsidR="00C15889">
        <w:t>,</w:t>
      </w:r>
      <w:r w:rsidR="00441ABB">
        <w:t xml:space="preserve"> and</w:t>
      </w:r>
      <w:r w:rsidR="001E33F3">
        <w:t xml:space="preserve"> </w:t>
      </w:r>
      <w:r w:rsidR="00297CAF">
        <w:t>s</w:t>
      </w:r>
      <w:r w:rsidR="001E33F3">
        <w:t>elected</w:t>
      </w:r>
      <w:r>
        <w:t xml:space="preserve"> F</w:t>
      </w:r>
      <w:r w:rsidR="00441ABB">
        <w:t>aculty</w:t>
      </w:r>
      <w:r w:rsidR="00F70E26">
        <w:t xml:space="preserve">. </w:t>
      </w:r>
      <w:r>
        <w:t>This C</w:t>
      </w:r>
      <w:r w:rsidR="007F7F1A">
        <w:t>ommittee make</w:t>
      </w:r>
      <w:r w:rsidR="00C15889">
        <w:t>s</w:t>
      </w:r>
      <w:r w:rsidR="007F7F1A">
        <w:t xml:space="preserve"> final</w:t>
      </w:r>
      <w:r w:rsidR="00457416">
        <w:t xml:space="preserve"> hiring dec</w:t>
      </w:r>
      <w:r w:rsidR="00297CAF">
        <w:t>isions for</w:t>
      </w:r>
      <w:r w:rsidR="00786C32">
        <w:t xml:space="preserve"> both</w:t>
      </w:r>
      <w:r w:rsidR="00297CAF">
        <w:t xml:space="preserve"> </w:t>
      </w:r>
      <w:r w:rsidR="00786C32">
        <w:t>posted positions</w:t>
      </w:r>
      <w:r w:rsidR="00457416">
        <w:t xml:space="preserve"> a</w:t>
      </w:r>
      <w:r>
        <w:t>nd subsequent appointments</w:t>
      </w:r>
      <w:r w:rsidR="00C15889">
        <w:t xml:space="preserve">, taking into account </w:t>
      </w:r>
      <w:r w:rsidR="00786C32">
        <w:t>TA applications</w:t>
      </w:r>
      <w:r w:rsidR="00C15889">
        <w:t xml:space="preserve"> and</w:t>
      </w:r>
      <w:r w:rsidR="001E33F3">
        <w:t xml:space="preserve"> </w:t>
      </w:r>
      <w:r w:rsidR="00C15889">
        <w:t>the</w:t>
      </w:r>
      <w:r w:rsidR="001E33F3">
        <w:t xml:space="preserve"> </w:t>
      </w:r>
      <w:r w:rsidR="00C90A50">
        <w:t xml:space="preserve">respective </w:t>
      </w:r>
      <w:r>
        <w:t>Course I</w:t>
      </w:r>
      <w:r w:rsidR="00457416">
        <w:t xml:space="preserve">nstructors.  </w:t>
      </w:r>
    </w:p>
    <w:p w14:paraId="0E4A8AFD" w14:textId="77777777" w:rsidR="00823B54" w:rsidRDefault="00823B54" w:rsidP="007C5068">
      <w:pPr>
        <w:spacing w:line="240" w:lineRule="auto"/>
        <w:rPr>
          <w:b/>
          <w:lang w:val="en-US"/>
        </w:rPr>
      </w:pPr>
    </w:p>
    <w:p w14:paraId="5CC2B4BF" w14:textId="77777777" w:rsidR="007C5068" w:rsidRPr="004207FB" w:rsidRDefault="007C5068" w:rsidP="007C5068">
      <w:pPr>
        <w:spacing w:line="240" w:lineRule="auto"/>
        <w:rPr>
          <w:b/>
          <w:lang w:val="en-US"/>
        </w:rPr>
      </w:pPr>
      <w:r w:rsidRPr="004207FB">
        <w:rPr>
          <w:b/>
          <w:lang w:val="en-US"/>
        </w:rPr>
        <w:t>Description of Duties and Allocation of Hours Form (DDAH)</w:t>
      </w:r>
    </w:p>
    <w:p w14:paraId="349CDD01" w14:textId="59E17DD8" w:rsidR="008D3E0C" w:rsidRDefault="007C5068" w:rsidP="0058769B">
      <w:pPr>
        <w:spacing w:line="240" w:lineRule="auto"/>
        <w:rPr>
          <w:lang w:val="en-US"/>
        </w:rPr>
      </w:pPr>
      <w:r>
        <w:rPr>
          <w:lang w:val="en-US"/>
        </w:rPr>
        <w:t xml:space="preserve">The </w:t>
      </w:r>
      <w:r w:rsidRPr="0081749C">
        <w:rPr>
          <w:lang w:val="en-US"/>
        </w:rPr>
        <w:t>DDAH form</w:t>
      </w:r>
      <w:r>
        <w:rPr>
          <w:lang w:val="en-US"/>
        </w:rPr>
        <w:t xml:space="preserve"> outlines the specific duties to be performed by the TA and the number of hours assigned to each</w:t>
      </w:r>
      <w:r w:rsidR="00F70E26">
        <w:rPr>
          <w:lang w:val="en-US"/>
        </w:rPr>
        <w:t xml:space="preserve"> duty</w:t>
      </w:r>
      <w:r>
        <w:rPr>
          <w:lang w:val="en-US"/>
        </w:rPr>
        <w:t>.</w:t>
      </w:r>
      <w:r w:rsidR="00F70E26">
        <w:rPr>
          <w:lang w:val="en-US"/>
        </w:rPr>
        <w:t xml:space="preserve"> </w:t>
      </w:r>
      <w:r w:rsidR="00786C32">
        <w:rPr>
          <w:lang w:val="en-US"/>
        </w:rPr>
        <w:t>The form should also include a</w:t>
      </w:r>
      <w:r w:rsidR="00F70E26">
        <w:rPr>
          <w:lang w:val="en-US"/>
        </w:rPr>
        <w:t>ny training</w:t>
      </w:r>
      <w:r w:rsidR="00786C32">
        <w:rPr>
          <w:lang w:val="en-US"/>
        </w:rPr>
        <w:t xml:space="preserve"> to be completed</w:t>
      </w:r>
      <w:r w:rsidR="00F70E26">
        <w:rPr>
          <w:lang w:val="en-US"/>
        </w:rPr>
        <w:t xml:space="preserve"> (i.e., TATP for new TA’s) and the mid-course review</w:t>
      </w:r>
      <w:r w:rsidR="00786C32">
        <w:rPr>
          <w:lang w:val="en-US"/>
        </w:rPr>
        <w:t xml:space="preserve"> meeting</w:t>
      </w:r>
      <w:r w:rsidR="00F70E26">
        <w:rPr>
          <w:lang w:val="en-US"/>
        </w:rPr>
        <w:t>.</w:t>
      </w:r>
    </w:p>
    <w:p w14:paraId="00D72C22" w14:textId="77777777" w:rsidR="00823B54" w:rsidRDefault="00823B54" w:rsidP="0058769B">
      <w:pPr>
        <w:spacing w:line="240" w:lineRule="auto"/>
        <w:rPr>
          <w:b/>
        </w:rPr>
      </w:pPr>
    </w:p>
    <w:p w14:paraId="59C4D3BD" w14:textId="77777777" w:rsidR="00172EB7" w:rsidRDefault="00172EB7" w:rsidP="0058769B">
      <w:pPr>
        <w:spacing w:line="240" w:lineRule="auto"/>
        <w:rPr>
          <w:b/>
        </w:rPr>
      </w:pPr>
      <w:r w:rsidRPr="00172EB7">
        <w:rPr>
          <w:b/>
        </w:rPr>
        <w:t xml:space="preserve">Subsequent Appointments </w:t>
      </w:r>
    </w:p>
    <w:p w14:paraId="6EFBED20" w14:textId="0AD4C8B3" w:rsidR="00172EB7" w:rsidRDefault="00172EB7" w:rsidP="0058769B">
      <w:pPr>
        <w:spacing w:line="240" w:lineRule="auto"/>
      </w:pPr>
      <w:r w:rsidRPr="00BA6F89">
        <w:t>A “</w:t>
      </w:r>
      <w:r w:rsidR="0058769B">
        <w:t>subsequent appointment” is a</w:t>
      </w:r>
      <w:r w:rsidR="00297FC1">
        <w:t xml:space="preserve">n allocation of </w:t>
      </w:r>
      <w:r w:rsidR="00D30216">
        <w:t xml:space="preserve">TA hours </w:t>
      </w:r>
      <w:r w:rsidRPr="00BA6F89">
        <w:t>that is</w:t>
      </w:r>
      <w:r w:rsidR="00D30216">
        <w:t xml:space="preserve"> normally</w:t>
      </w:r>
      <w:r w:rsidRPr="00BA6F89">
        <w:t xml:space="preserve"> owed to </w:t>
      </w:r>
      <w:r>
        <w:t>a Ph</w:t>
      </w:r>
      <w:r w:rsidR="006234D0">
        <w:t>.</w:t>
      </w:r>
      <w:r>
        <w:t>D</w:t>
      </w:r>
      <w:r w:rsidR="006234D0">
        <w:t>.</w:t>
      </w:r>
      <w:r>
        <w:t xml:space="preserve"> student </w:t>
      </w:r>
      <w:r w:rsidR="00D30216">
        <w:t>following the receipt of an initial appointment.</w:t>
      </w:r>
      <w:r w:rsidR="00BA011B">
        <w:t xml:space="preserve"> </w:t>
      </w:r>
      <w:r w:rsidR="000F27B2">
        <w:t xml:space="preserve">Subsequent appointments are </w:t>
      </w:r>
      <w:r w:rsidR="00D30216">
        <w:t xml:space="preserve">assigned </w:t>
      </w:r>
      <w:r w:rsidR="000F27B2">
        <w:t>before TA postings are made availabl</w:t>
      </w:r>
      <w:r w:rsidR="00F70E26">
        <w:t xml:space="preserve">e for open round applications. </w:t>
      </w:r>
      <w:r w:rsidR="000F27B2" w:rsidRPr="0018059A">
        <w:t xml:space="preserve">In the subsequent appointment process, students </w:t>
      </w:r>
      <w:r w:rsidR="00297FC1" w:rsidRPr="00297FC1">
        <w:rPr>
          <w:b/>
        </w:rPr>
        <w:t xml:space="preserve">do not apply for positions, but are </w:t>
      </w:r>
      <w:r w:rsidR="00297FC1" w:rsidRPr="00297FC1">
        <w:rPr>
          <w:b/>
          <w:i/>
        </w:rPr>
        <w:t>assigned</w:t>
      </w:r>
      <w:r w:rsidR="000F27B2" w:rsidRPr="00297FC1">
        <w:rPr>
          <w:b/>
        </w:rPr>
        <w:t xml:space="preserve"> </w:t>
      </w:r>
      <w:r w:rsidR="000F27B2" w:rsidRPr="0018059A">
        <w:rPr>
          <w:b/>
        </w:rPr>
        <w:t>T</w:t>
      </w:r>
      <w:r w:rsidR="000F27B2">
        <w:rPr>
          <w:b/>
        </w:rPr>
        <w:t>A positions</w:t>
      </w:r>
      <w:r w:rsidR="000F27B2" w:rsidRPr="0018059A">
        <w:t xml:space="preserve"> by</w:t>
      </w:r>
      <w:r w:rsidR="000F27B2">
        <w:t xml:space="preserve"> the PHS Teachi</w:t>
      </w:r>
      <w:r w:rsidR="006234D0">
        <w:t>ng Assistant Hiring Committee</w:t>
      </w:r>
      <w:r w:rsidR="00D30216">
        <w:t xml:space="preserve"> in accordance with their entitlement</w:t>
      </w:r>
      <w:r w:rsidR="00AA30D2">
        <w:t xml:space="preserve"> under the CUPE 3902 Unit 1 Collective Agreement</w:t>
      </w:r>
      <w:r w:rsidR="006234D0">
        <w:t xml:space="preserve">. </w:t>
      </w:r>
    </w:p>
    <w:p w14:paraId="51C4C668" w14:textId="77777777" w:rsidR="00823B54" w:rsidRDefault="00823B54" w:rsidP="0058769B">
      <w:pPr>
        <w:spacing w:line="240" w:lineRule="auto"/>
        <w:rPr>
          <w:b/>
          <w:lang w:val="en-US"/>
        </w:rPr>
      </w:pPr>
    </w:p>
    <w:p w14:paraId="04FC5F46" w14:textId="77777777" w:rsidR="002D045F" w:rsidRDefault="00E04587" w:rsidP="0058769B">
      <w:pPr>
        <w:spacing w:line="240" w:lineRule="auto"/>
        <w:rPr>
          <w:b/>
          <w:lang w:val="en-US"/>
        </w:rPr>
      </w:pPr>
      <w:r>
        <w:rPr>
          <w:b/>
          <w:lang w:val="en-US"/>
        </w:rPr>
        <w:t xml:space="preserve">Open </w:t>
      </w:r>
      <w:r w:rsidR="00EE5C32">
        <w:rPr>
          <w:b/>
          <w:lang w:val="en-US"/>
        </w:rPr>
        <w:t>R</w:t>
      </w:r>
      <w:r>
        <w:rPr>
          <w:b/>
          <w:lang w:val="en-US"/>
        </w:rPr>
        <w:t>ound Positions</w:t>
      </w:r>
    </w:p>
    <w:p w14:paraId="60DFAB96" w14:textId="214BC5B5" w:rsidR="002D045F" w:rsidRDefault="00544C96" w:rsidP="0058769B">
      <w:pPr>
        <w:spacing w:line="240" w:lineRule="auto"/>
        <w:rPr>
          <w:b/>
          <w:lang w:val="en-US"/>
        </w:rPr>
      </w:pPr>
      <w:r>
        <w:rPr>
          <w:lang w:val="en-US"/>
        </w:rPr>
        <w:t>Open</w:t>
      </w:r>
      <w:r w:rsidR="00EE5C32">
        <w:rPr>
          <w:lang w:val="en-US"/>
        </w:rPr>
        <w:t xml:space="preserve"> round</w:t>
      </w:r>
      <w:r>
        <w:rPr>
          <w:lang w:val="en-US"/>
        </w:rPr>
        <w:t xml:space="preserve"> positions are </w:t>
      </w:r>
      <w:r w:rsidR="0081749C">
        <w:rPr>
          <w:lang w:val="en-US"/>
        </w:rPr>
        <w:t>TA</w:t>
      </w:r>
      <w:r w:rsidR="002D045F" w:rsidRPr="002D045F">
        <w:rPr>
          <w:lang w:val="en-US"/>
        </w:rPr>
        <w:t xml:space="preserve"> positions posted after all subsequent appointments are assigned</w:t>
      </w:r>
      <w:r w:rsidR="00F70E26">
        <w:rPr>
          <w:lang w:val="en-US"/>
        </w:rPr>
        <w:t>. The open round positions</w:t>
      </w:r>
      <w:r>
        <w:rPr>
          <w:lang w:val="en-US"/>
        </w:rPr>
        <w:t xml:space="preserve"> are</w:t>
      </w:r>
      <w:r w:rsidR="002D045F" w:rsidRPr="002D045F">
        <w:rPr>
          <w:lang w:val="en-US"/>
        </w:rPr>
        <w:t xml:space="preserve"> </w:t>
      </w:r>
      <w:r w:rsidR="002A67D8">
        <w:rPr>
          <w:lang w:val="en-US"/>
        </w:rPr>
        <w:t>available</w:t>
      </w:r>
      <w:r w:rsidR="002D045F" w:rsidRPr="002D045F">
        <w:rPr>
          <w:lang w:val="en-US"/>
        </w:rPr>
        <w:t xml:space="preserve"> to all applicants</w:t>
      </w:r>
      <w:r w:rsidR="00AD4280">
        <w:rPr>
          <w:lang w:val="en-US"/>
        </w:rPr>
        <w:t xml:space="preserve"> who meet the Unit 1 eligibility criteria.</w:t>
      </w:r>
      <w:r w:rsidR="002D045F">
        <w:rPr>
          <w:b/>
          <w:lang w:val="en-US"/>
        </w:rPr>
        <w:t xml:space="preserve"> </w:t>
      </w:r>
    </w:p>
    <w:p w14:paraId="7FC68B4E" w14:textId="77777777" w:rsidR="00823B54" w:rsidRDefault="00823B54" w:rsidP="0058769B">
      <w:pPr>
        <w:spacing w:line="240" w:lineRule="auto"/>
        <w:rPr>
          <w:b/>
          <w:lang w:val="en-US"/>
        </w:rPr>
      </w:pPr>
    </w:p>
    <w:p w14:paraId="72EC62CE" w14:textId="77777777" w:rsidR="00450C8E" w:rsidRDefault="00450C8E" w:rsidP="0058769B">
      <w:pPr>
        <w:spacing w:line="240" w:lineRule="auto"/>
        <w:rPr>
          <w:b/>
          <w:lang w:val="en-US"/>
        </w:rPr>
      </w:pPr>
    </w:p>
    <w:p w14:paraId="7EDB2C2A" w14:textId="77777777" w:rsidR="00E04587" w:rsidRDefault="00E04587" w:rsidP="0058769B">
      <w:pPr>
        <w:spacing w:line="240" w:lineRule="auto"/>
        <w:rPr>
          <w:b/>
          <w:lang w:val="en-US"/>
        </w:rPr>
      </w:pPr>
      <w:r>
        <w:rPr>
          <w:b/>
          <w:lang w:val="en-US"/>
        </w:rPr>
        <w:t>Emergency Pos</w:t>
      </w:r>
      <w:r w:rsidR="0032605B">
        <w:rPr>
          <w:b/>
          <w:lang w:val="en-US"/>
        </w:rPr>
        <w:t>itions</w:t>
      </w:r>
    </w:p>
    <w:p w14:paraId="393A38C6" w14:textId="2E083AEF" w:rsidR="004207FB" w:rsidRDefault="0032605B" w:rsidP="0058769B">
      <w:pPr>
        <w:spacing w:line="240" w:lineRule="auto"/>
        <w:rPr>
          <w:lang w:val="en-US"/>
        </w:rPr>
      </w:pPr>
      <w:r>
        <w:rPr>
          <w:lang w:val="en-US"/>
        </w:rPr>
        <w:t>Emergency positions are posted i</w:t>
      </w:r>
      <w:r w:rsidR="00E04587" w:rsidRPr="00E04587">
        <w:rPr>
          <w:lang w:val="en-US"/>
        </w:rPr>
        <w:t>n the event that a position becomes vacant unexpectedly (</w:t>
      </w:r>
      <w:r w:rsidR="00520B50">
        <w:rPr>
          <w:lang w:val="en-US"/>
        </w:rPr>
        <w:t xml:space="preserve">e.g., </w:t>
      </w:r>
      <w:r w:rsidR="00E04587" w:rsidRPr="00E04587">
        <w:rPr>
          <w:lang w:val="en-US"/>
        </w:rPr>
        <w:t xml:space="preserve">an unanticipated change in course enrolment; </w:t>
      </w:r>
      <w:r w:rsidR="00520B50">
        <w:rPr>
          <w:lang w:val="en-US"/>
        </w:rPr>
        <w:t>the TA</w:t>
      </w:r>
      <w:r w:rsidR="00E04587" w:rsidRPr="00E04587">
        <w:rPr>
          <w:lang w:val="en-US"/>
        </w:rPr>
        <w:t xml:space="preserve"> originally </w:t>
      </w:r>
      <w:r w:rsidR="00520B50">
        <w:rPr>
          <w:lang w:val="en-US"/>
        </w:rPr>
        <w:t>assigned</w:t>
      </w:r>
      <w:r w:rsidR="00E04587" w:rsidRPr="00E04587">
        <w:rPr>
          <w:lang w:val="en-US"/>
        </w:rPr>
        <w:t xml:space="preserve"> ele</w:t>
      </w:r>
      <w:r w:rsidR="00520B50">
        <w:rPr>
          <w:lang w:val="en-US"/>
        </w:rPr>
        <w:t>cts not to take up the position;</w:t>
      </w:r>
      <w:r w:rsidR="00E04587" w:rsidRPr="00E04587">
        <w:rPr>
          <w:lang w:val="en-US"/>
        </w:rPr>
        <w:t xml:space="preserve"> </w:t>
      </w:r>
      <w:r w:rsidR="00520B50">
        <w:rPr>
          <w:lang w:val="en-US"/>
        </w:rPr>
        <w:t>the TA</w:t>
      </w:r>
      <w:r w:rsidR="00E04587" w:rsidRPr="00E04587">
        <w:rPr>
          <w:lang w:val="en-US"/>
        </w:rPr>
        <w:t xml:space="preserve"> </w:t>
      </w:r>
      <w:r w:rsidR="00520B50">
        <w:rPr>
          <w:lang w:val="en-US"/>
        </w:rPr>
        <w:t xml:space="preserve">becomes </w:t>
      </w:r>
      <w:r w:rsidR="00E04587" w:rsidRPr="00E04587">
        <w:rPr>
          <w:lang w:val="en-US"/>
        </w:rPr>
        <w:t>unable to fulfill the position</w:t>
      </w:r>
      <w:r w:rsidR="00AD4280">
        <w:rPr>
          <w:lang w:val="en-US"/>
        </w:rPr>
        <w:t>, etc.</w:t>
      </w:r>
      <w:r w:rsidR="00E04587" w:rsidRPr="00E04587">
        <w:rPr>
          <w:lang w:val="en-US"/>
        </w:rPr>
        <w:t>)</w:t>
      </w:r>
      <w:r>
        <w:rPr>
          <w:lang w:val="en-US"/>
        </w:rPr>
        <w:t>.</w:t>
      </w:r>
      <w:r w:rsidR="00E04587" w:rsidRPr="00583071">
        <w:rPr>
          <w:i/>
          <w:lang w:val="en-US"/>
        </w:rPr>
        <w:t xml:space="preserve">  </w:t>
      </w:r>
      <w:r w:rsidR="002A67D8">
        <w:rPr>
          <w:lang w:val="en-US"/>
        </w:rPr>
        <w:t>Emergency positions are available to all applicants</w:t>
      </w:r>
      <w:r w:rsidR="00AD4280">
        <w:rPr>
          <w:lang w:val="en-US"/>
        </w:rPr>
        <w:t xml:space="preserve"> who meet the Unit 1 eligibility criteria</w:t>
      </w:r>
      <w:r w:rsidR="00450C8E">
        <w:rPr>
          <w:lang w:val="en-US"/>
        </w:rPr>
        <w:t>.</w:t>
      </w:r>
    </w:p>
    <w:p w14:paraId="09808BE1" w14:textId="6ECDA3C1" w:rsidR="00491AD7" w:rsidRPr="00491AD7" w:rsidRDefault="00491AD7" w:rsidP="0058769B">
      <w:pPr>
        <w:spacing w:line="240" w:lineRule="auto"/>
        <w:rPr>
          <w:b/>
          <w:lang w:val="en-US"/>
        </w:rPr>
      </w:pPr>
      <w:r>
        <w:rPr>
          <w:lang w:val="en-US"/>
        </w:rPr>
        <w:br/>
      </w:r>
      <w:r w:rsidRPr="00491AD7">
        <w:rPr>
          <w:b/>
          <w:lang w:val="en-US"/>
        </w:rPr>
        <w:t>Funding Package Contribution from TA appointments</w:t>
      </w:r>
    </w:p>
    <w:p w14:paraId="05C17F5D" w14:textId="00DB77CE" w:rsidR="00491AD7" w:rsidRDefault="00CA6A75" w:rsidP="00491AD7">
      <w:pPr>
        <w:spacing w:line="240" w:lineRule="auto"/>
      </w:pPr>
      <w:r>
        <w:rPr>
          <w:lang w:val="en-US"/>
        </w:rPr>
        <w:t xml:space="preserve">Starting in September 2017, </w:t>
      </w:r>
      <w:r w:rsidR="00491AD7">
        <w:rPr>
          <w:lang w:val="en-US"/>
        </w:rPr>
        <w:t xml:space="preserve">PHS PhD students in the funded cohort are required to contribute $1500, or about 35 hours, of TA work </w:t>
      </w:r>
      <w:r w:rsidR="008D689D">
        <w:rPr>
          <w:lang w:val="en-US"/>
        </w:rPr>
        <w:t xml:space="preserve">annually, </w:t>
      </w:r>
      <w:r w:rsidR="00491AD7">
        <w:rPr>
          <w:lang w:val="en-US"/>
        </w:rPr>
        <w:t xml:space="preserve">towards their funding package. The full funding policy </w:t>
      </w:r>
      <w:r>
        <w:rPr>
          <w:lang w:val="en-US"/>
        </w:rPr>
        <w:t xml:space="preserve">for all PHS PhD students </w:t>
      </w:r>
      <w:r w:rsidR="00491AD7">
        <w:rPr>
          <w:lang w:val="en-US"/>
        </w:rPr>
        <w:t>can be found here</w:t>
      </w:r>
      <w:proofErr w:type="gramStart"/>
      <w:r w:rsidR="00491AD7">
        <w:rPr>
          <w:lang w:val="en-US"/>
        </w:rPr>
        <w:t>:</w:t>
      </w:r>
      <w:proofErr w:type="gramEnd"/>
      <w:r w:rsidR="00491AD7">
        <w:rPr>
          <w:lang w:val="en-US"/>
        </w:rPr>
        <w:br/>
      </w:r>
      <w:hyperlink r:id="rId8" w:history="1">
        <w:r w:rsidRPr="00C00C9E">
          <w:rPr>
            <w:rStyle w:val="Hyperlink"/>
          </w:rPr>
          <w:t>http://www.dlsph.utoronto.ca/students/current-students/funding-financial-assistance/</w:t>
        </w:r>
      </w:hyperlink>
    </w:p>
    <w:p w14:paraId="7C7C93D2" w14:textId="49EA053C" w:rsidR="007C5068" w:rsidRPr="00C20C7F" w:rsidRDefault="00CA6A75" w:rsidP="007C5068">
      <w:pPr>
        <w:spacing w:line="240" w:lineRule="auto"/>
        <w:rPr>
          <w:b/>
          <w:sz w:val="24"/>
          <w:szCs w:val="24"/>
        </w:rPr>
      </w:pPr>
      <w:r>
        <w:rPr>
          <w:b/>
          <w:sz w:val="36"/>
          <w:szCs w:val="36"/>
        </w:rPr>
        <w:br/>
      </w:r>
      <w:r w:rsidR="007C5068">
        <w:rPr>
          <w:b/>
          <w:sz w:val="36"/>
          <w:szCs w:val="36"/>
        </w:rPr>
        <w:t>Ste</w:t>
      </w:r>
      <w:r w:rsidR="00B7695E">
        <w:rPr>
          <w:b/>
          <w:sz w:val="36"/>
          <w:szCs w:val="36"/>
        </w:rPr>
        <w:t>p</w:t>
      </w:r>
      <w:r w:rsidR="007C5068">
        <w:rPr>
          <w:b/>
          <w:sz w:val="36"/>
          <w:szCs w:val="36"/>
        </w:rPr>
        <w:t xml:space="preserve"> 1</w:t>
      </w:r>
      <w:r w:rsidR="007C5068" w:rsidRPr="00C20C7F">
        <w:rPr>
          <w:b/>
          <w:sz w:val="24"/>
          <w:szCs w:val="24"/>
        </w:rPr>
        <w:t xml:space="preserve">: </w:t>
      </w:r>
      <w:r w:rsidR="007C5068">
        <w:rPr>
          <w:b/>
          <w:sz w:val="24"/>
          <w:szCs w:val="24"/>
        </w:rPr>
        <w:t>Submission and Approval</w:t>
      </w:r>
      <w:r w:rsidR="007C5068" w:rsidRPr="00C20C7F">
        <w:rPr>
          <w:b/>
          <w:sz w:val="24"/>
          <w:szCs w:val="24"/>
        </w:rPr>
        <w:t xml:space="preserve"> of </w:t>
      </w:r>
      <w:r w:rsidR="00FA5633">
        <w:rPr>
          <w:b/>
          <w:sz w:val="24"/>
          <w:szCs w:val="24"/>
        </w:rPr>
        <w:t>Requests for TA P</w:t>
      </w:r>
      <w:r w:rsidR="00AE2B3D">
        <w:rPr>
          <w:b/>
          <w:sz w:val="24"/>
          <w:szCs w:val="24"/>
        </w:rPr>
        <w:t xml:space="preserve">ositions </w:t>
      </w:r>
    </w:p>
    <w:p w14:paraId="523FD30D" w14:textId="530C02CA" w:rsidR="007C5068" w:rsidRDefault="00AE2B3D" w:rsidP="007C5068">
      <w:pPr>
        <w:spacing w:line="240" w:lineRule="auto"/>
      </w:pPr>
      <w:r>
        <w:t xml:space="preserve">Course Instructors for </w:t>
      </w:r>
      <w:proofErr w:type="gramStart"/>
      <w:r>
        <w:t>Fall</w:t>
      </w:r>
      <w:proofErr w:type="gramEnd"/>
      <w:r>
        <w:t xml:space="preserve"> and </w:t>
      </w:r>
      <w:r w:rsidR="007C5068">
        <w:t>Winter term</w:t>
      </w:r>
      <w:r>
        <w:t>s</w:t>
      </w:r>
      <w:r w:rsidR="007C5068">
        <w:t xml:space="preserve"> must s</w:t>
      </w:r>
      <w:r>
        <w:t xml:space="preserve">ubmit their </w:t>
      </w:r>
      <w:r w:rsidR="008D0724">
        <w:t xml:space="preserve">requests for TA’s for their courses, including an updated syllabus and a completed </w:t>
      </w:r>
      <w:r>
        <w:t xml:space="preserve">DDAH form. </w:t>
      </w:r>
      <w:r w:rsidR="007C5068">
        <w:t xml:space="preserve">Courses that have not </w:t>
      </w:r>
      <w:r w:rsidR="008D0724">
        <w:t xml:space="preserve">previously </w:t>
      </w:r>
      <w:r w:rsidR="007C5068">
        <w:t>had TA support should contact the TA Coordinator</w:t>
      </w:r>
      <w:r w:rsidR="00FA5633">
        <w:t xml:space="preserve"> prior to making the request</w:t>
      </w:r>
      <w:r w:rsidR="00985884">
        <w:t xml:space="preserve">. </w:t>
      </w:r>
    </w:p>
    <w:p w14:paraId="75908BFC" w14:textId="77777777" w:rsidR="007C5068" w:rsidRPr="00C20C7F" w:rsidRDefault="007C5068" w:rsidP="007C5068">
      <w:pPr>
        <w:spacing w:line="240" w:lineRule="auto"/>
        <w:rPr>
          <w:b/>
          <w:sz w:val="24"/>
          <w:szCs w:val="24"/>
        </w:rPr>
      </w:pPr>
      <w:r w:rsidRPr="00C20C7F">
        <w:rPr>
          <w:b/>
          <w:sz w:val="24"/>
          <w:szCs w:val="24"/>
        </w:rPr>
        <w:t>Procedure:</w:t>
      </w:r>
    </w:p>
    <w:p w14:paraId="455742D3" w14:textId="6522E479" w:rsidR="007C5068" w:rsidRDefault="007C5068" w:rsidP="002C7DDE">
      <w:pPr>
        <w:pStyle w:val="ListParagraph"/>
        <w:numPr>
          <w:ilvl w:val="0"/>
          <w:numId w:val="10"/>
        </w:numPr>
        <w:spacing w:line="240" w:lineRule="auto"/>
      </w:pPr>
      <w:r w:rsidRPr="009037B4">
        <w:t xml:space="preserve">Notification </w:t>
      </w:r>
      <w:r w:rsidR="00E4365C">
        <w:t xml:space="preserve">by the TA Coordinator </w:t>
      </w:r>
      <w:r w:rsidRPr="009037B4">
        <w:t>will be sent to</w:t>
      </w:r>
      <w:r w:rsidR="00E4365C">
        <w:t xml:space="preserve"> all</w:t>
      </w:r>
      <w:r w:rsidRPr="009037B4">
        <w:t xml:space="preserve"> </w:t>
      </w:r>
      <w:r>
        <w:t>instructors</w:t>
      </w:r>
      <w:r w:rsidR="00E4365C">
        <w:t xml:space="preserve"> (course directors)</w:t>
      </w:r>
      <w:r>
        <w:t xml:space="preserve"> to submit their </w:t>
      </w:r>
      <w:r w:rsidR="008D0724">
        <w:t>requests: course syllabus and DDAH form</w:t>
      </w:r>
      <w:r w:rsidRPr="009037B4">
        <w:t>.</w:t>
      </w:r>
      <w:r w:rsidR="00AE2B3D">
        <w:t xml:space="preserve"> </w:t>
      </w:r>
    </w:p>
    <w:p w14:paraId="3FAB714B" w14:textId="069F1D0F" w:rsidR="007C5068" w:rsidRDefault="0016276D" w:rsidP="007C5068">
      <w:pPr>
        <w:pStyle w:val="ListParagraph"/>
        <w:numPr>
          <w:ilvl w:val="0"/>
          <w:numId w:val="4"/>
        </w:numPr>
        <w:spacing w:line="240" w:lineRule="auto"/>
      </w:pPr>
      <w:r>
        <w:t xml:space="preserve">Instructors </w:t>
      </w:r>
      <w:r w:rsidR="007C5068">
        <w:t>request</w:t>
      </w:r>
      <w:r w:rsidR="00A9509B">
        <w:t>ing</w:t>
      </w:r>
      <w:r w:rsidR="007C5068">
        <w:t xml:space="preserve"> TA support must submit</w:t>
      </w:r>
      <w:r w:rsidR="00E4365C">
        <w:t xml:space="preserve"> to the TA management website</w:t>
      </w:r>
      <w:r>
        <w:t xml:space="preserve">, by </w:t>
      </w:r>
      <w:r w:rsidRPr="0016276D">
        <w:rPr>
          <w:b/>
        </w:rPr>
        <w:t>April 15</w:t>
      </w:r>
      <w:r w:rsidR="007C5068">
        <w:t>:</w:t>
      </w:r>
    </w:p>
    <w:p w14:paraId="2F261F84" w14:textId="77777777" w:rsidR="007C5068" w:rsidRDefault="007C5068" w:rsidP="007C5068">
      <w:pPr>
        <w:pStyle w:val="ListParagraph"/>
        <w:numPr>
          <w:ilvl w:val="1"/>
          <w:numId w:val="4"/>
        </w:numPr>
        <w:spacing w:line="240" w:lineRule="auto"/>
      </w:pPr>
      <w:r>
        <w:t xml:space="preserve">Updated Syllabus </w:t>
      </w:r>
    </w:p>
    <w:p w14:paraId="6493D98D" w14:textId="48BA2340" w:rsidR="007C5068" w:rsidRDefault="0084723E" w:rsidP="007C5068">
      <w:pPr>
        <w:pStyle w:val="ListParagraph"/>
        <w:numPr>
          <w:ilvl w:val="1"/>
          <w:numId w:val="4"/>
        </w:numPr>
        <w:spacing w:line="240" w:lineRule="auto"/>
      </w:pPr>
      <w:hyperlink r:id="rId9" w:history="1">
        <w:r w:rsidR="007C5068" w:rsidRPr="00924889">
          <w:rPr>
            <w:rStyle w:val="Hyperlink"/>
          </w:rPr>
          <w:t>Completed DDAH form</w:t>
        </w:r>
      </w:hyperlink>
      <w:r w:rsidR="007C5068">
        <w:t xml:space="preserve"> </w:t>
      </w:r>
    </w:p>
    <w:p w14:paraId="170DE4D2" w14:textId="62B0E4B8" w:rsidR="007C5068" w:rsidRDefault="007C5068" w:rsidP="007C5068">
      <w:pPr>
        <w:pStyle w:val="ListParagraph"/>
        <w:numPr>
          <w:ilvl w:val="1"/>
          <w:numId w:val="4"/>
        </w:numPr>
        <w:spacing w:line="240" w:lineRule="auto"/>
      </w:pPr>
      <w:r>
        <w:t>Draft Job Post template</w:t>
      </w:r>
    </w:p>
    <w:p w14:paraId="00694D27" w14:textId="77777777" w:rsidR="00B879C4" w:rsidRDefault="007C5068" w:rsidP="0058769B">
      <w:pPr>
        <w:pStyle w:val="ListParagraph"/>
        <w:numPr>
          <w:ilvl w:val="0"/>
          <w:numId w:val="4"/>
        </w:numPr>
        <w:spacing w:line="240" w:lineRule="auto"/>
      </w:pPr>
      <w:r>
        <w:t>All requests will be reviewed and approved by the Graduate Coordinator.</w:t>
      </w:r>
    </w:p>
    <w:p w14:paraId="19C81E79" w14:textId="25E45DED" w:rsidR="009167FE" w:rsidRPr="00985884" w:rsidRDefault="00450C8E" w:rsidP="009167FE">
      <w:pPr>
        <w:pStyle w:val="ListParagraph"/>
        <w:spacing w:line="240" w:lineRule="auto"/>
      </w:pPr>
      <w:r>
        <w:br/>
      </w:r>
    </w:p>
    <w:p w14:paraId="62C19414" w14:textId="1C80BD21" w:rsidR="00A6577D" w:rsidRPr="00C20C7F" w:rsidRDefault="00A6577D" w:rsidP="0058769B">
      <w:pPr>
        <w:spacing w:line="240" w:lineRule="auto"/>
        <w:rPr>
          <w:b/>
          <w:sz w:val="24"/>
          <w:szCs w:val="24"/>
        </w:rPr>
      </w:pPr>
      <w:r w:rsidRPr="00A1374A">
        <w:rPr>
          <w:b/>
          <w:sz w:val="36"/>
          <w:szCs w:val="36"/>
        </w:rPr>
        <w:t>Ste</w:t>
      </w:r>
      <w:r w:rsidR="00B7695E">
        <w:rPr>
          <w:b/>
          <w:sz w:val="36"/>
          <w:szCs w:val="36"/>
        </w:rPr>
        <w:t>p</w:t>
      </w:r>
      <w:r w:rsidRPr="00A1374A">
        <w:rPr>
          <w:b/>
          <w:sz w:val="36"/>
          <w:szCs w:val="36"/>
        </w:rPr>
        <w:t xml:space="preserve"> </w:t>
      </w:r>
      <w:r w:rsidR="007C5068">
        <w:rPr>
          <w:b/>
          <w:sz w:val="36"/>
          <w:szCs w:val="36"/>
        </w:rPr>
        <w:t>2</w:t>
      </w:r>
      <w:r w:rsidRPr="00C20C7F">
        <w:rPr>
          <w:b/>
          <w:sz w:val="24"/>
          <w:szCs w:val="24"/>
        </w:rPr>
        <w:t>:</w:t>
      </w:r>
      <w:r w:rsidR="00D22D18" w:rsidRPr="00C20C7F">
        <w:rPr>
          <w:b/>
          <w:sz w:val="24"/>
          <w:szCs w:val="24"/>
        </w:rPr>
        <w:t xml:space="preserve"> Confirmation</w:t>
      </w:r>
      <w:r w:rsidRPr="00C20C7F">
        <w:rPr>
          <w:b/>
          <w:sz w:val="24"/>
          <w:szCs w:val="24"/>
        </w:rPr>
        <w:t xml:space="preserve"> of Subsequent Appointments </w:t>
      </w:r>
    </w:p>
    <w:p w14:paraId="375AA4F9" w14:textId="2E59D4AF" w:rsidR="0018059A" w:rsidRDefault="00D24541" w:rsidP="0058769B">
      <w:pPr>
        <w:spacing w:line="240" w:lineRule="auto"/>
      </w:pPr>
      <w:r>
        <w:t>TA’s with a subsequent appointment entitlement do not need to submit an application, but</w:t>
      </w:r>
      <w:r w:rsidR="009C5AAB">
        <w:t xml:space="preserve"> must indicate</w:t>
      </w:r>
      <w:r w:rsidR="0018059A">
        <w:t xml:space="preserve"> whether they accept or </w:t>
      </w:r>
      <w:r w:rsidR="0018059A" w:rsidRPr="0018059A">
        <w:t>decline</w:t>
      </w:r>
      <w:r w:rsidR="009C5AAB">
        <w:t xml:space="preserve"> the </w:t>
      </w:r>
      <w:r w:rsidR="0043643C">
        <w:t>subsequent appointment</w:t>
      </w:r>
      <w:r w:rsidR="0018059A">
        <w:t>.</w:t>
      </w:r>
    </w:p>
    <w:p w14:paraId="2B77C74A" w14:textId="77777777" w:rsidR="0018059A" w:rsidRPr="00C20C7F" w:rsidRDefault="0018059A" w:rsidP="0058769B">
      <w:pPr>
        <w:spacing w:line="240" w:lineRule="auto"/>
        <w:rPr>
          <w:b/>
          <w:sz w:val="24"/>
          <w:szCs w:val="24"/>
        </w:rPr>
      </w:pPr>
      <w:r w:rsidRPr="00C20C7F">
        <w:rPr>
          <w:b/>
          <w:sz w:val="24"/>
          <w:szCs w:val="24"/>
        </w:rPr>
        <w:t>Procedure:</w:t>
      </w:r>
    </w:p>
    <w:p w14:paraId="6C31D9D7" w14:textId="77777777" w:rsidR="00CA6A75" w:rsidRDefault="00985884" w:rsidP="0058769B">
      <w:pPr>
        <w:pStyle w:val="ListParagraph"/>
        <w:numPr>
          <w:ilvl w:val="0"/>
          <w:numId w:val="3"/>
        </w:numPr>
        <w:spacing w:line="240" w:lineRule="auto"/>
      </w:pPr>
      <w:r>
        <w:t xml:space="preserve">By </w:t>
      </w:r>
      <w:r w:rsidRPr="0016276D">
        <w:rPr>
          <w:b/>
        </w:rPr>
        <w:t>April 30</w:t>
      </w:r>
      <w:r>
        <w:t>, a</w:t>
      </w:r>
      <w:r w:rsidR="00823B54">
        <w:t>ll TA’s</w:t>
      </w:r>
      <w:r w:rsidR="00D24541">
        <w:t xml:space="preserve"> with a subsequent appointment entitlement</w:t>
      </w:r>
      <w:r w:rsidR="00823B54">
        <w:t xml:space="preserve"> will be emailed</w:t>
      </w:r>
      <w:r w:rsidR="008A71CB">
        <w:t xml:space="preserve"> </w:t>
      </w:r>
      <w:r>
        <w:t xml:space="preserve">a </w:t>
      </w:r>
      <w:r w:rsidR="00CC020E">
        <w:t>Subsequent Appointment form</w:t>
      </w:r>
      <w:r>
        <w:t xml:space="preserve"> </w:t>
      </w:r>
      <w:r w:rsidR="00CC020E">
        <w:t xml:space="preserve">on which </w:t>
      </w:r>
      <w:r w:rsidR="00DD04B2">
        <w:t>to</w:t>
      </w:r>
      <w:r w:rsidR="00DD04B2" w:rsidRPr="00DD04B2">
        <w:t xml:space="preserve"> </w:t>
      </w:r>
      <w:r w:rsidR="00E157DF" w:rsidRPr="00DD04B2">
        <w:t>indicate their intent</w:t>
      </w:r>
      <w:r w:rsidR="009C5AAB">
        <w:t>ion</w:t>
      </w:r>
      <w:r w:rsidR="00E157DF" w:rsidRPr="00DD04B2">
        <w:t xml:space="preserve"> </w:t>
      </w:r>
      <w:r w:rsidR="00E157DF" w:rsidRPr="002B0488">
        <w:t xml:space="preserve">to </w:t>
      </w:r>
      <w:r w:rsidR="00A913AC" w:rsidRPr="004A1EDD">
        <w:t>take up</w:t>
      </w:r>
      <w:r w:rsidR="009C5AAB">
        <w:t xml:space="preserve"> the</w:t>
      </w:r>
      <w:r w:rsidR="00A913AC" w:rsidRPr="004A1EDD">
        <w:t xml:space="preserve"> </w:t>
      </w:r>
      <w:r w:rsidR="00823B54" w:rsidRPr="00823B54">
        <w:t>s</w:t>
      </w:r>
      <w:r w:rsidR="00A913AC" w:rsidRPr="00823B54">
        <w:t xml:space="preserve">ubsequent </w:t>
      </w:r>
      <w:r w:rsidR="00823B54" w:rsidRPr="00823B54">
        <w:t>a</w:t>
      </w:r>
      <w:r w:rsidR="00A913AC" w:rsidRPr="00823B54">
        <w:t>ppointment</w:t>
      </w:r>
      <w:r w:rsidR="00823B54">
        <w:t xml:space="preserve"> and, </w:t>
      </w:r>
    </w:p>
    <w:p w14:paraId="2D252BC3" w14:textId="4F7EF388" w:rsidR="00842343" w:rsidRDefault="00CA6A75" w:rsidP="00CA6A75">
      <w:pPr>
        <w:pStyle w:val="ListParagraph"/>
        <w:spacing w:line="240" w:lineRule="auto"/>
      </w:pPr>
      <w:r>
        <w:lastRenderedPageBreak/>
        <w:br/>
      </w:r>
      <w:proofErr w:type="gramStart"/>
      <w:r w:rsidR="009C5AAB">
        <w:t>when</w:t>
      </w:r>
      <w:proofErr w:type="gramEnd"/>
      <w:r w:rsidR="009C5AAB">
        <w:t xml:space="preserve"> they do intend to accept the subsequent appointment</w:t>
      </w:r>
      <w:r w:rsidR="00A90119">
        <w:t xml:space="preserve">, </w:t>
      </w:r>
      <w:r w:rsidR="009C5AAB">
        <w:t xml:space="preserve">the </w:t>
      </w:r>
      <w:r w:rsidR="00A90119">
        <w:t xml:space="preserve">TA’s will indicate their </w:t>
      </w:r>
      <w:r w:rsidR="00823B54">
        <w:t>preferred subject area</w:t>
      </w:r>
      <w:r w:rsidR="00A90119">
        <w:t>.</w:t>
      </w:r>
    </w:p>
    <w:p w14:paraId="59A9BADA" w14:textId="0CC9BA1E" w:rsidR="009C5AAB" w:rsidRPr="00F7168E" w:rsidRDefault="00A913AC" w:rsidP="00BD4058">
      <w:pPr>
        <w:pStyle w:val="ListParagraph"/>
        <w:numPr>
          <w:ilvl w:val="0"/>
          <w:numId w:val="3"/>
        </w:numPr>
        <w:spacing w:line="240" w:lineRule="auto"/>
        <w:rPr>
          <w:i/>
        </w:rPr>
      </w:pPr>
      <w:r>
        <w:t>TA</w:t>
      </w:r>
      <w:r w:rsidR="009C5AAB">
        <w:t>’</w:t>
      </w:r>
      <w:r>
        <w:t xml:space="preserve">s must </w:t>
      </w:r>
      <w:r w:rsidR="00CC020E">
        <w:t xml:space="preserve">return the </w:t>
      </w:r>
      <w:r w:rsidR="009C5AAB">
        <w:t xml:space="preserve">confirmation </w:t>
      </w:r>
      <w:r w:rsidR="00CC020E">
        <w:t>form to the TA Coordinator</w:t>
      </w:r>
      <w:r w:rsidR="008A71CB">
        <w:t xml:space="preserve"> </w:t>
      </w:r>
      <w:r w:rsidR="00E4365C">
        <w:t>within 20 working days</w:t>
      </w:r>
      <w:r w:rsidR="008A71CB">
        <w:t>.</w:t>
      </w:r>
      <w:r w:rsidR="00A9509B">
        <w:t xml:space="preserve">  In the instance that the c</w:t>
      </w:r>
      <w:r w:rsidR="009C5AAB">
        <w:t xml:space="preserve">onfirmation </w:t>
      </w:r>
      <w:r w:rsidR="00A9509B">
        <w:t>form is not returned within 20 working days, the subsequent appointment for the upcoming academic year may forfeited</w:t>
      </w:r>
      <w:r w:rsidR="009C5AAB">
        <w:t xml:space="preserve">. </w:t>
      </w:r>
    </w:p>
    <w:p w14:paraId="0895B6E0" w14:textId="5EDAC50C" w:rsidR="00E4365C" w:rsidRPr="00E65540" w:rsidRDefault="00E4365C" w:rsidP="00E4365C">
      <w:pPr>
        <w:pStyle w:val="ListParagraph"/>
        <w:numPr>
          <w:ilvl w:val="0"/>
          <w:numId w:val="3"/>
        </w:numPr>
        <w:spacing w:line="240" w:lineRule="auto"/>
      </w:pPr>
      <w:r>
        <w:t xml:space="preserve">TA’s will complete or update their registration on the TA management website, </w:t>
      </w:r>
      <w:r>
        <w:rPr>
          <w:lang w:val="en-US"/>
        </w:rPr>
        <w:t>including the TA’s complete history of TA-ships held at the University of Toronto (St. George, Mississauga, and Scarborough).</w:t>
      </w:r>
    </w:p>
    <w:p w14:paraId="1549AC43" w14:textId="7A99B557" w:rsidR="00B46D0F" w:rsidRPr="00E4365C" w:rsidRDefault="00B46D0F" w:rsidP="00B46D0F">
      <w:pPr>
        <w:pStyle w:val="ListParagraph"/>
        <w:numPr>
          <w:ilvl w:val="0"/>
          <w:numId w:val="3"/>
        </w:numPr>
        <w:spacing w:line="240" w:lineRule="auto"/>
        <w:rPr>
          <w:i/>
        </w:rPr>
      </w:pPr>
      <w:r>
        <w:t xml:space="preserve">TA’s who are unable to accept a subsequent appointment for the upcoming academic year may request, in writing, to defer the subsequent appointment. </w:t>
      </w:r>
      <w:r w:rsidR="00CA6A75">
        <w:t>R</w:t>
      </w:r>
      <w:r>
        <w:t xml:space="preserve">equests may be granted at the sole discretion of the Department, and cannot be guaranteed. </w:t>
      </w:r>
    </w:p>
    <w:p w14:paraId="3934EB8F" w14:textId="77777777" w:rsidR="009C5AAB" w:rsidRPr="00F7168E" w:rsidRDefault="009C5AAB" w:rsidP="009C5AAB">
      <w:pPr>
        <w:pStyle w:val="ListParagraph"/>
        <w:spacing w:line="240" w:lineRule="auto"/>
      </w:pPr>
    </w:p>
    <w:p w14:paraId="3098EB6B" w14:textId="5F722651" w:rsidR="00BD4058" w:rsidRPr="009C5AAB" w:rsidRDefault="00BD4058" w:rsidP="009C5AAB">
      <w:pPr>
        <w:spacing w:line="240" w:lineRule="auto"/>
        <w:ind w:left="360"/>
        <w:rPr>
          <w:i/>
        </w:rPr>
      </w:pPr>
      <w:r w:rsidRPr="009C5AAB">
        <w:rPr>
          <w:i/>
          <w:iCs/>
        </w:rPr>
        <w:t>Allocation of Hours in the Subsequent Appointment(s)</w:t>
      </w:r>
      <w:r w:rsidRPr="009C5AAB">
        <w:rPr>
          <w:i/>
        </w:rPr>
        <w:t>:</w:t>
      </w:r>
    </w:p>
    <w:p w14:paraId="758C3305" w14:textId="626E2968" w:rsidR="00BD4058" w:rsidRPr="00A6577D" w:rsidRDefault="00BD4058" w:rsidP="00BD4058">
      <w:pPr>
        <w:spacing w:line="240" w:lineRule="auto"/>
      </w:pPr>
      <w:r w:rsidRPr="00A6577D">
        <w:t xml:space="preserve">Hours for the </w:t>
      </w:r>
      <w:r w:rsidR="009A7A59">
        <w:t xml:space="preserve">second, </w:t>
      </w:r>
      <w:r w:rsidRPr="00A6577D">
        <w:t xml:space="preserve">third, </w:t>
      </w:r>
      <w:r w:rsidRPr="00E71157">
        <w:t xml:space="preserve">fourth, </w:t>
      </w:r>
      <w:r w:rsidRPr="00A913AC">
        <w:rPr>
          <w:bCs/>
        </w:rPr>
        <w:t>fifth,</w:t>
      </w:r>
      <w:r w:rsidRPr="004A1EDD">
        <w:rPr>
          <w:bCs/>
        </w:rPr>
        <w:t xml:space="preserve"> and sixth </w:t>
      </w:r>
      <w:r w:rsidRPr="00A913AC">
        <w:t>contractually</w:t>
      </w:r>
      <w:r w:rsidRPr="00A6577D">
        <w:t xml:space="preserve"> obligated subsequent appointments shall be:</w:t>
      </w:r>
    </w:p>
    <w:p w14:paraId="1E8E4E24" w14:textId="62561AB4" w:rsidR="00BD4058" w:rsidRPr="00A6577D" w:rsidRDefault="00BD4058" w:rsidP="00BD4058">
      <w:pPr>
        <w:spacing w:line="240" w:lineRule="auto"/>
      </w:pPr>
      <w:proofErr w:type="spellStart"/>
      <w:r w:rsidRPr="00A6577D">
        <w:t>i</w:t>
      </w:r>
      <w:proofErr w:type="spellEnd"/>
      <w:r w:rsidRPr="00A6577D">
        <w:t xml:space="preserve">. at least equal to the total number of hours of the initial appointment, or </w:t>
      </w:r>
      <w:r w:rsidR="009167FE">
        <w:t xml:space="preserve">of </w:t>
      </w:r>
      <w:r w:rsidRPr="00A6577D">
        <w:t xml:space="preserve">the second appointment, whichever </w:t>
      </w:r>
      <w:r w:rsidR="009167FE">
        <w:t>number of hours is</w:t>
      </w:r>
      <w:r w:rsidRPr="00A6577D">
        <w:t xml:space="preserve"> greater, within the hiring Department in wh</w:t>
      </w:r>
      <w:r>
        <w:t xml:space="preserve">ich the employee had the larger </w:t>
      </w:r>
      <w:r w:rsidRPr="00A6577D">
        <w:t>initial appointment</w:t>
      </w:r>
      <w:r w:rsidR="001E4EF3">
        <w:t>,</w:t>
      </w:r>
      <w:r w:rsidRPr="00A6577D">
        <w:t xml:space="preserve"> up to a maximum of one (1) regular appointm</w:t>
      </w:r>
      <w:r>
        <w:t>ent, as defined in Article 16:07 of the CUPE 3902 Collective Agreement</w:t>
      </w:r>
      <w:r w:rsidRPr="00A6577D">
        <w:rPr>
          <w:b/>
          <w:bCs/>
        </w:rPr>
        <w:t xml:space="preserve">; </w:t>
      </w:r>
      <w:r w:rsidRPr="00A6577D">
        <w:t xml:space="preserve">additional hours, if any, worked in any other Department are not included in determining the minimum obligation for </w:t>
      </w:r>
      <w:r w:rsidR="001E4EF3">
        <w:t>hours of subsequent appointments</w:t>
      </w:r>
      <w:r w:rsidRPr="00A6577D">
        <w:t>.</w:t>
      </w:r>
    </w:p>
    <w:p w14:paraId="5458705A" w14:textId="77777777" w:rsidR="00BD4058" w:rsidRPr="00616469" w:rsidRDefault="00BD4058" w:rsidP="00BD4058">
      <w:pPr>
        <w:spacing w:line="240" w:lineRule="auto"/>
      </w:pPr>
      <w:r w:rsidRPr="00A6577D">
        <w:t xml:space="preserve">ii. for employees with at least </w:t>
      </w:r>
      <w:r w:rsidRPr="00A6577D">
        <w:rPr>
          <w:b/>
          <w:bCs/>
        </w:rPr>
        <w:t>thirty-five (35) hours</w:t>
      </w:r>
      <w:r w:rsidRPr="00A6577D">
        <w:t xml:space="preserve"> in the initial or second appointment</w:t>
      </w:r>
      <w:r>
        <w:t>,</w:t>
      </w:r>
      <w:r w:rsidRPr="00A6577D">
        <w:t xml:space="preserve"> a minimum of</w:t>
      </w:r>
      <w:r w:rsidRPr="00A6577D">
        <w:rPr>
          <w:b/>
          <w:bCs/>
        </w:rPr>
        <w:t xml:space="preserve"> fifty (50)</w:t>
      </w:r>
      <w:r w:rsidRPr="00A6577D">
        <w:t xml:space="preserve"> hours in total per remaining subsequent appointments.</w:t>
      </w:r>
    </w:p>
    <w:p w14:paraId="5FDB0C27" w14:textId="77777777" w:rsidR="00A5359C" w:rsidRDefault="00A5359C" w:rsidP="00A5359C">
      <w:pPr>
        <w:spacing w:line="240" w:lineRule="auto"/>
        <w:rPr>
          <w:b/>
          <w:sz w:val="24"/>
          <w:szCs w:val="24"/>
        </w:rPr>
      </w:pPr>
    </w:p>
    <w:p w14:paraId="716E1DBD" w14:textId="66964A1B" w:rsidR="00A5359C" w:rsidRPr="00C20C7F" w:rsidRDefault="00A5359C" w:rsidP="00A5359C">
      <w:pPr>
        <w:spacing w:line="240" w:lineRule="auto"/>
        <w:rPr>
          <w:b/>
          <w:bCs/>
          <w:sz w:val="24"/>
          <w:szCs w:val="24"/>
        </w:rPr>
      </w:pPr>
      <w:r>
        <w:rPr>
          <w:b/>
          <w:sz w:val="36"/>
          <w:szCs w:val="36"/>
        </w:rPr>
        <w:t>Ste</w:t>
      </w:r>
      <w:r w:rsidR="009167FE">
        <w:rPr>
          <w:b/>
          <w:sz w:val="36"/>
          <w:szCs w:val="36"/>
        </w:rPr>
        <w:t>p</w:t>
      </w:r>
      <w:r>
        <w:rPr>
          <w:b/>
          <w:sz w:val="36"/>
          <w:szCs w:val="36"/>
        </w:rPr>
        <w:t xml:space="preserve"> </w:t>
      </w:r>
      <w:r w:rsidR="007C5068">
        <w:rPr>
          <w:b/>
          <w:sz w:val="36"/>
          <w:szCs w:val="36"/>
        </w:rPr>
        <w:t>3</w:t>
      </w:r>
      <w:r w:rsidRPr="00C20C7F">
        <w:rPr>
          <w:b/>
          <w:sz w:val="24"/>
          <w:szCs w:val="24"/>
        </w:rPr>
        <w:t xml:space="preserve">: </w:t>
      </w:r>
      <w:r>
        <w:rPr>
          <w:b/>
          <w:sz w:val="24"/>
          <w:szCs w:val="24"/>
        </w:rPr>
        <w:t xml:space="preserve">Posting of </w:t>
      </w:r>
      <w:r w:rsidRPr="00C20C7F">
        <w:rPr>
          <w:b/>
          <w:sz w:val="24"/>
          <w:szCs w:val="24"/>
        </w:rPr>
        <w:t xml:space="preserve">Open and Emergency </w:t>
      </w:r>
      <w:r>
        <w:rPr>
          <w:b/>
          <w:sz w:val="24"/>
          <w:szCs w:val="24"/>
        </w:rPr>
        <w:t>P</w:t>
      </w:r>
      <w:r w:rsidRPr="00C20C7F">
        <w:rPr>
          <w:b/>
          <w:sz w:val="24"/>
          <w:szCs w:val="24"/>
        </w:rPr>
        <w:t>ositions</w:t>
      </w:r>
    </w:p>
    <w:p w14:paraId="2877D93E" w14:textId="032345F2" w:rsidR="00A5359C" w:rsidRPr="00427614" w:rsidRDefault="00A5359C" w:rsidP="00A5359C">
      <w:pPr>
        <w:spacing w:line="240" w:lineRule="auto"/>
      </w:pPr>
      <w:r w:rsidRPr="00842343">
        <w:rPr>
          <w:lang w:val="en-US"/>
        </w:rPr>
        <w:t xml:space="preserve">Fall </w:t>
      </w:r>
      <w:r w:rsidR="00CA3375">
        <w:rPr>
          <w:lang w:val="en-US"/>
        </w:rPr>
        <w:t>term</w:t>
      </w:r>
      <w:r w:rsidRPr="00842343">
        <w:rPr>
          <w:lang w:val="en-US"/>
        </w:rPr>
        <w:t xml:space="preserve"> TA postings will be made available on or before June 30. </w:t>
      </w:r>
      <w:r w:rsidR="00CA3375">
        <w:rPr>
          <w:lang w:val="en-US"/>
        </w:rPr>
        <w:t xml:space="preserve">Winter term TA postings will be made available on or before October 31. </w:t>
      </w:r>
      <w:r w:rsidRPr="00842343">
        <w:rPr>
          <w:lang w:val="en-US"/>
        </w:rPr>
        <w:t>Any additional TA positions</w:t>
      </w:r>
      <w:r w:rsidRPr="000F6F45">
        <w:rPr>
          <w:lang w:val="en-US"/>
        </w:rPr>
        <w:t xml:space="preserve"> will be posted in accordance to</w:t>
      </w:r>
      <w:r w:rsidR="0090435B">
        <w:rPr>
          <w:lang w:val="en-US"/>
        </w:rPr>
        <w:t xml:space="preserve"> Article</w:t>
      </w:r>
      <w:r>
        <w:rPr>
          <w:lang w:val="en-US"/>
        </w:rPr>
        <w:t xml:space="preserve"> </w:t>
      </w:r>
      <w:r w:rsidRPr="000F6F45">
        <w:rPr>
          <w:lang w:val="en-US"/>
        </w:rPr>
        <w:t>16:01</w:t>
      </w:r>
      <w:r w:rsidR="0090435B">
        <w:rPr>
          <w:lang w:val="en-US"/>
        </w:rPr>
        <w:t xml:space="preserve"> of the CUPE 3902, Unit 1 Collective Agreement</w:t>
      </w:r>
      <w:r w:rsidRPr="000F6F45">
        <w:rPr>
          <w:lang w:val="en-US"/>
        </w:rPr>
        <w:t>.</w:t>
      </w:r>
      <w:r>
        <w:rPr>
          <w:b/>
          <w:lang w:val="en-US"/>
        </w:rPr>
        <w:t xml:space="preserve"> </w:t>
      </w:r>
    </w:p>
    <w:p w14:paraId="18D5E37C" w14:textId="6A7A104B" w:rsidR="00A5359C" w:rsidRDefault="00A5359C" w:rsidP="00A5359C">
      <w:pPr>
        <w:spacing w:line="240" w:lineRule="auto"/>
        <w:rPr>
          <w:lang w:val="en-US"/>
        </w:rPr>
      </w:pPr>
      <w:r w:rsidRPr="001E4EF3">
        <w:rPr>
          <w:lang w:val="en-US"/>
        </w:rPr>
        <w:t>Ph</w:t>
      </w:r>
      <w:r w:rsidR="001E4EF3" w:rsidRPr="001E4EF3">
        <w:rPr>
          <w:lang w:val="en-US"/>
        </w:rPr>
        <w:t>.</w:t>
      </w:r>
      <w:r w:rsidRPr="001E4EF3">
        <w:rPr>
          <w:lang w:val="en-US"/>
        </w:rPr>
        <w:t>D</w:t>
      </w:r>
      <w:r w:rsidR="001E4EF3" w:rsidRPr="001E4EF3">
        <w:rPr>
          <w:lang w:val="en-US"/>
        </w:rPr>
        <w:t>.</w:t>
      </w:r>
      <w:r w:rsidRPr="001E4EF3">
        <w:rPr>
          <w:lang w:val="en-US"/>
        </w:rPr>
        <w:t xml:space="preserve"> students beginning their first year of study will be notified of Open Round position</w:t>
      </w:r>
      <w:r w:rsidR="001E4EF3" w:rsidRPr="001E4EF3">
        <w:rPr>
          <w:lang w:val="en-US"/>
        </w:rPr>
        <w:t>s, and will be expected to apply for these positions</w:t>
      </w:r>
      <w:r w:rsidRPr="001E4EF3">
        <w:rPr>
          <w:lang w:val="en-US"/>
        </w:rPr>
        <w:t xml:space="preserve">.  Applications will require an official </w:t>
      </w:r>
      <w:r w:rsidR="002E6E5B" w:rsidRPr="001E4EF3">
        <w:rPr>
          <w:lang w:val="en-US"/>
        </w:rPr>
        <w:t>mail.u</w:t>
      </w:r>
      <w:r w:rsidRPr="001E4EF3">
        <w:rPr>
          <w:lang w:val="en-US"/>
        </w:rPr>
        <w:t>toronto</w:t>
      </w:r>
      <w:r w:rsidR="002E6E5B" w:rsidRPr="001E4EF3">
        <w:rPr>
          <w:lang w:val="en-US"/>
        </w:rPr>
        <w:t>.ca</w:t>
      </w:r>
      <w:r w:rsidRPr="001E4EF3">
        <w:rPr>
          <w:lang w:val="en-US"/>
        </w:rPr>
        <w:t xml:space="preserve"> email address.</w:t>
      </w:r>
      <w:r w:rsidR="001E4EF3">
        <w:rPr>
          <w:lang w:val="en-US"/>
        </w:rPr>
        <w:t xml:space="preserve"> </w:t>
      </w:r>
      <w:r>
        <w:rPr>
          <w:lang w:val="en-US"/>
        </w:rPr>
        <w:t xml:space="preserve">Students applying from abroad who </w:t>
      </w:r>
      <w:r w:rsidR="00E4365C">
        <w:rPr>
          <w:lang w:val="en-US"/>
        </w:rPr>
        <w:t>may</w:t>
      </w:r>
      <w:r>
        <w:rPr>
          <w:lang w:val="en-US"/>
        </w:rPr>
        <w:t xml:space="preserve"> not have their </w:t>
      </w:r>
      <w:r w:rsidR="002E6E5B">
        <w:rPr>
          <w:lang w:val="en-US"/>
        </w:rPr>
        <w:t>mail.u</w:t>
      </w:r>
      <w:r>
        <w:rPr>
          <w:lang w:val="en-US"/>
        </w:rPr>
        <w:t>toronto</w:t>
      </w:r>
      <w:r w:rsidR="002E6E5B">
        <w:rPr>
          <w:lang w:val="en-US"/>
        </w:rPr>
        <w:t>.ca</w:t>
      </w:r>
      <w:r>
        <w:rPr>
          <w:lang w:val="en-US"/>
        </w:rPr>
        <w:t xml:space="preserve"> email address set</w:t>
      </w:r>
      <w:r w:rsidR="00E4365C">
        <w:rPr>
          <w:lang w:val="en-US"/>
        </w:rPr>
        <w:t xml:space="preserve"> </w:t>
      </w:r>
      <w:r>
        <w:rPr>
          <w:lang w:val="en-US"/>
        </w:rPr>
        <w:t xml:space="preserve">up during the application stage must send their submissions to </w:t>
      </w:r>
      <w:hyperlink r:id="rId10" w:history="1">
        <w:r w:rsidRPr="007C7D1F">
          <w:rPr>
            <w:rStyle w:val="Hyperlink"/>
            <w:b/>
            <w:lang w:val="en-US"/>
          </w:rPr>
          <w:t>ta.info.dlsph@utoronto.ca</w:t>
        </w:r>
      </w:hyperlink>
      <w:r>
        <w:rPr>
          <w:lang w:val="en-US"/>
        </w:rPr>
        <w:t xml:space="preserve">.  </w:t>
      </w:r>
    </w:p>
    <w:p w14:paraId="28392E1C" w14:textId="7C2811E3" w:rsidR="00DC1DA6" w:rsidRDefault="00DC1DA6" w:rsidP="002F23DC">
      <w:pPr>
        <w:spacing w:before="100" w:beforeAutospacing="1" w:after="100" w:afterAutospacing="1" w:line="240" w:lineRule="auto"/>
        <w:rPr>
          <w:rFonts w:eastAsia="Times New Roman" w:cs="Times New Roman"/>
          <w:lang w:eastAsia="en-CA"/>
        </w:rPr>
      </w:pPr>
      <w:r>
        <w:rPr>
          <w:rFonts w:eastAsia="Times New Roman" w:cs="Times New Roman"/>
          <w:lang w:eastAsia="en-CA"/>
        </w:rPr>
        <w:t>Qualified i</w:t>
      </w:r>
      <w:r w:rsidRPr="00A71C73">
        <w:rPr>
          <w:rFonts w:eastAsia="Times New Roman" w:cs="Times New Roman"/>
          <w:lang w:eastAsia="en-CA"/>
        </w:rPr>
        <w:t>ncoming M</w:t>
      </w:r>
      <w:r>
        <w:rPr>
          <w:rFonts w:eastAsia="Times New Roman" w:cs="Times New Roman"/>
          <w:lang w:eastAsia="en-CA"/>
        </w:rPr>
        <w:t>.</w:t>
      </w:r>
      <w:r w:rsidRPr="00A71C73">
        <w:rPr>
          <w:rFonts w:eastAsia="Times New Roman" w:cs="Times New Roman"/>
          <w:lang w:eastAsia="en-CA"/>
        </w:rPr>
        <w:t>P</w:t>
      </w:r>
      <w:r>
        <w:rPr>
          <w:rFonts w:eastAsia="Times New Roman" w:cs="Times New Roman"/>
          <w:lang w:eastAsia="en-CA"/>
        </w:rPr>
        <w:t>.</w:t>
      </w:r>
      <w:r w:rsidRPr="00A71C73">
        <w:rPr>
          <w:rFonts w:eastAsia="Times New Roman" w:cs="Times New Roman"/>
          <w:lang w:eastAsia="en-CA"/>
        </w:rPr>
        <w:t>H</w:t>
      </w:r>
      <w:r>
        <w:rPr>
          <w:rFonts w:eastAsia="Times New Roman" w:cs="Times New Roman"/>
          <w:lang w:eastAsia="en-CA"/>
        </w:rPr>
        <w:t>.</w:t>
      </w:r>
      <w:r w:rsidRPr="007262F4">
        <w:rPr>
          <w:rFonts w:eastAsia="Times New Roman" w:cs="Times New Roman"/>
          <w:lang w:eastAsia="en-CA"/>
        </w:rPr>
        <w:t xml:space="preserve"> and M</w:t>
      </w:r>
      <w:r>
        <w:rPr>
          <w:rFonts w:eastAsia="Times New Roman" w:cs="Times New Roman"/>
          <w:lang w:eastAsia="en-CA"/>
        </w:rPr>
        <w:t>.</w:t>
      </w:r>
      <w:r w:rsidRPr="007262F4">
        <w:rPr>
          <w:rFonts w:eastAsia="Times New Roman" w:cs="Times New Roman"/>
          <w:lang w:eastAsia="en-CA"/>
        </w:rPr>
        <w:t>Sc</w:t>
      </w:r>
      <w:r>
        <w:rPr>
          <w:rFonts w:eastAsia="Times New Roman" w:cs="Times New Roman"/>
          <w:lang w:eastAsia="en-CA"/>
        </w:rPr>
        <w:t>.</w:t>
      </w:r>
      <w:r w:rsidRPr="007262F4">
        <w:rPr>
          <w:rFonts w:eastAsia="Times New Roman" w:cs="Times New Roman"/>
          <w:lang w:eastAsia="en-CA"/>
        </w:rPr>
        <w:t xml:space="preserve"> students beginning their first year of study</w:t>
      </w:r>
      <w:r w:rsidRPr="00A71C73">
        <w:rPr>
          <w:rFonts w:eastAsia="Times New Roman" w:cs="Times New Roman"/>
          <w:lang w:eastAsia="en-CA"/>
        </w:rPr>
        <w:t xml:space="preserve"> </w:t>
      </w:r>
      <w:r>
        <w:rPr>
          <w:rFonts w:eastAsia="Times New Roman" w:cs="Times New Roman"/>
          <w:lang w:eastAsia="en-CA"/>
        </w:rPr>
        <w:t>may</w:t>
      </w:r>
      <w:r w:rsidRPr="00A71C73">
        <w:rPr>
          <w:rFonts w:eastAsia="Times New Roman" w:cs="Times New Roman"/>
          <w:lang w:eastAsia="en-CA"/>
        </w:rPr>
        <w:t xml:space="preserve"> apply</w:t>
      </w:r>
      <w:r w:rsidRPr="007262F4">
        <w:rPr>
          <w:rFonts w:eastAsia="Times New Roman" w:cs="Times New Roman"/>
          <w:lang w:eastAsia="en-CA"/>
        </w:rPr>
        <w:t xml:space="preserve"> </w:t>
      </w:r>
      <w:r>
        <w:rPr>
          <w:rFonts w:eastAsia="Times New Roman" w:cs="Times New Roman"/>
          <w:lang w:eastAsia="en-CA"/>
        </w:rPr>
        <w:t>to</w:t>
      </w:r>
      <w:r w:rsidRPr="007262F4">
        <w:rPr>
          <w:rFonts w:eastAsia="Times New Roman" w:cs="Times New Roman"/>
          <w:lang w:eastAsia="en-CA"/>
        </w:rPr>
        <w:t xml:space="preserve"> the Open Round</w:t>
      </w:r>
      <w:r>
        <w:rPr>
          <w:rFonts w:eastAsia="Times New Roman" w:cs="Times New Roman"/>
          <w:lang w:eastAsia="en-CA"/>
        </w:rPr>
        <w:t xml:space="preserve"> and Emergency postings</w:t>
      </w:r>
      <w:r w:rsidRPr="007262F4">
        <w:rPr>
          <w:rFonts w:eastAsia="Times New Roman" w:cs="Times New Roman"/>
          <w:lang w:eastAsia="en-CA"/>
        </w:rPr>
        <w:t xml:space="preserve">. </w:t>
      </w:r>
      <w:r w:rsidRPr="00A71C73">
        <w:rPr>
          <w:rFonts w:eastAsia="Times New Roman" w:cs="Times New Roman"/>
          <w:lang w:eastAsia="en-CA"/>
        </w:rPr>
        <w:t xml:space="preserve">First year </w:t>
      </w:r>
      <w:r>
        <w:rPr>
          <w:rFonts w:eastAsia="Times New Roman" w:cs="Times New Roman"/>
          <w:lang w:eastAsia="en-CA"/>
        </w:rPr>
        <w:t>Master’s</w:t>
      </w:r>
      <w:r w:rsidRPr="00A71C73">
        <w:rPr>
          <w:rFonts w:eastAsia="Times New Roman" w:cs="Times New Roman"/>
          <w:lang w:eastAsia="en-CA"/>
        </w:rPr>
        <w:t xml:space="preserve"> stud</w:t>
      </w:r>
      <w:r>
        <w:rPr>
          <w:rFonts w:eastAsia="Times New Roman" w:cs="Times New Roman"/>
          <w:lang w:eastAsia="en-CA"/>
        </w:rPr>
        <w:t>ents will only be eligible serve as TA’s in</w:t>
      </w:r>
      <w:r w:rsidRPr="00A71C73">
        <w:rPr>
          <w:rFonts w:eastAsia="Times New Roman" w:cs="Times New Roman"/>
          <w:lang w:eastAsia="en-CA"/>
        </w:rPr>
        <w:t xml:space="preserve"> undergr</w:t>
      </w:r>
      <w:r>
        <w:rPr>
          <w:rFonts w:eastAsia="Times New Roman" w:cs="Times New Roman"/>
          <w:lang w:eastAsia="en-CA"/>
        </w:rPr>
        <w:t>aduate courses. Second year Master’s students may also apply to g</w:t>
      </w:r>
      <w:r w:rsidRPr="00A71C73">
        <w:rPr>
          <w:rFonts w:eastAsia="Times New Roman" w:cs="Times New Roman"/>
          <w:lang w:eastAsia="en-CA"/>
        </w:rPr>
        <w:t>raduate</w:t>
      </w:r>
      <w:r>
        <w:rPr>
          <w:rFonts w:eastAsia="Times New Roman" w:cs="Times New Roman"/>
          <w:lang w:eastAsia="en-CA"/>
        </w:rPr>
        <w:t>-level</w:t>
      </w:r>
      <w:r w:rsidRPr="00A71C73">
        <w:rPr>
          <w:rFonts w:eastAsia="Times New Roman" w:cs="Times New Roman"/>
          <w:lang w:eastAsia="en-CA"/>
        </w:rPr>
        <w:t xml:space="preserve"> opportunities</w:t>
      </w:r>
      <w:r w:rsidR="0090435B">
        <w:rPr>
          <w:rFonts w:eastAsia="Times New Roman" w:cs="Times New Roman"/>
          <w:lang w:eastAsia="en-CA"/>
        </w:rPr>
        <w:t xml:space="preserve"> for which they are qualified</w:t>
      </w:r>
      <w:r w:rsidRPr="00A71C73">
        <w:rPr>
          <w:rFonts w:eastAsia="Times New Roman" w:cs="Times New Roman"/>
          <w:lang w:eastAsia="en-CA"/>
        </w:rPr>
        <w:t xml:space="preserve">.  </w:t>
      </w:r>
    </w:p>
    <w:p w14:paraId="09C63747" w14:textId="77777777" w:rsidR="002D716D" w:rsidRDefault="002D716D" w:rsidP="002F23DC">
      <w:pPr>
        <w:spacing w:before="100" w:beforeAutospacing="1" w:after="100" w:afterAutospacing="1" w:line="240" w:lineRule="auto"/>
        <w:rPr>
          <w:rFonts w:eastAsia="Times New Roman" w:cs="Times New Roman"/>
          <w:lang w:eastAsia="en-CA"/>
        </w:rPr>
      </w:pPr>
    </w:p>
    <w:p w14:paraId="14435113" w14:textId="77777777" w:rsidR="002D716D" w:rsidRPr="002F23DC" w:rsidRDefault="002D716D" w:rsidP="002F23DC">
      <w:pPr>
        <w:spacing w:before="100" w:beforeAutospacing="1" w:after="100" w:afterAutospacing="1" w:line="240" w:lineRule="auto"/>
        <w:rPr>
          <w:rFonts w:eastAsia="Times New Roman" w:cs="Times New Roman"/>
          <w:lang w:eastAsia="en-CA"/>
        </w:rPr>
      </w:pPr>
    </w:p>
    <w:p w14:paraId="6084DC38" w14:textId="77777777" w:rsidR="00A5359C" w:rsidRPr="00C20C7F" w:rsidRDefault="00A5359C" w:rsidP="00A5359C">
      <w:pPr>
        <w:spacing w:line="240" w:lineRule="auto"/>
        <w:rPr>
          <w:b/>
          <w:sz w:val="24"/>
          <w:szCs w:val="24"/>
          <w:lang w:val="en-US"/>
        </w:rPr>
      </w:pPr>
      <w:r w:rsidRPr="00C20C7F">
        <w:rPr>
          <w:b/>
          <w:sz w:val="24"/>
          <w:szCs w:val="24"/>
          <w:lang w:val="en-US"/>
        </w:rPr>
        <w:t>Procedure:</w:t>
      </w:r>
    </w:p>
    <w:p w14:paraId="640137D1" w14:textId="66240FEB" w:rsidR="00A5359C" w:rsidRPr="00935F5C" w:rsidRDefault="0016276D" w:rsidP="00A5359C">
      <w:pPr>
        <w:pStyle w:val="ListParagraph"/>
        <w:numPr>
          <w:ilvl w:val="0"/>
          <w:numId w:val="9"/>
        </w:numPr>
        <w:spacing w:line="240" w:lineRule="auto"/>
        <w:rPr>
          <w:b/>
          <w:lang w:val="en-US"/>
        </w:rPr>
      </w:pPr>
      <w:r>
        <w:rPr>
          <w:b/>
          <w:lang w:val="en-US"/>
        </w:rPr>
        <w:t xml:space="preserve">By June 30, </w:t>
      </w:r>
      <w:r w:rsidR="00A5359C" w:rsidRPr="002E0BDA">
        <w:rPr>
          <w:b/>
          <w:lang w:val="en-US"/>
        </w:rPr>
        <w:t>Open Round</w:t>
      </w:r>
      <w:r w:rsidR="00A5359C">
        <w:rPr>
          <w:lang w:val="en-US"/>
        </w:rPr>
        <w:t xml:space="preserve"> postings will be</w:t>
      </w:r>
      <w:r w:rsidR="00A90119">
        <w:rPr>
          <w:lang w:val="en-US"/>
        </w:rPr>
        <w:t xml:space="preserve"> posted </w:t>
      </w:r>
      <w:r w:rsidR="00DD643B">
        <w:rPr>
          <w:lang w:val="en-US"/>
        </w:rPr>
        <w:t>as follows</w:t>
      </w:r>
      <w:r w:rsidR="00A5359C">
        <w:rPr>
          <w:lang w:val="en-US"/>
        </w:rPr>
        <w:t>:</w:t>
      </w:r>
    </w:p>
    <w:p w14:paraId="1DC74736" w14:textId="77777777" w:rsidR="00A5359C" w:rsidRPr="00935F5C" w:rsidRDefault="00A5359C" w:rsidP="00A5359C">
      <w:pPr>
        <w:pStyle w:val="ListParagraph"/>
        <w:numPr>
          <w:ilvl w:val="1"/>
          <w:numId w:val="9"/>
        </w:numPr>
        <w:spacing w:line="240" w:lineRule="auto"/>
        <w:rPr>
          <w:b/>
          <w:lang w:val="en-US"/>
        </w:rPr>
      </w:pPr>
      <w:r w:rsidRPr="001A3811">
        <w:rPr>
          <w:lang w:val="en-US"/>
        </w:rPr>
        <w:t>Unit 1 Centralized Electronic Job Posting Board</w:t>
      </w:r>
      <w:r>
        <w:rPr>
          <w:lang w:val="en-US"/>
        </w:rPr>
        <w:t xml:space="preserve">: </w:t>
      </w:r>
      <w:hyperlink r:id="rId11" w:history="1">
        <w:r w:rsidRPr="00195F49">
          <w:rPr>
            <w:rStyle w:val="Hyperlink"/>
            <w:lang w:val="en-US"/>
          </w:rPr>
          <w:t>http://unit1.hrandequity.utoronto.ca/</w:t>
        </w:r>
      </w:hyperlink>
      <w:r>
        <w:rPr>
          <w:lang w:val="en-US"/>
        </w:rPr>
        <w:t xml:space="preserve"> </w:t>
      </w:r>
      <w:r w:rsidRPr="001A3811">
        <w:rPr>
          <w:lang w:val="en-US"/>
        </w:rPr>
        <w:t xml:space="preserve"> </w:t>
      </w:r>
    </w:p>
    <w:p w14:paraId="0103A6E2" w14:textId="77777777" w:rsidR="00A5359C" w:rsidRPr="00935F5C" w:rsidRDefault="00A5359C" w:rsidP="00A5359C">
      <w:pPr>
        <w:pStyle w:val="ListParagraph"/>
        <w:numPr>
          <w:ilvl w:val="1"/>
          <w:numId w:val="9"/>
        </w:numPr>
        <w:spacing w:line="240" w:lineRule="auto"/>
        <w:rPr>
          <w:b/>
          <w:lang w:val="en-US"/>
        </w:rPr>
      </w:pPr>
      <w:r w:rsidRPr="001A3811">
        <w:rPr>
          <w:lang w:val="en-US"/>
        </w:rPr>
        <w:t xml:space="preserve">DLSPH website: </w:t>
      </w:r>
      <w:hyperlink r:id="rId12" w:history="1">
        <w:r w:rsidRPr="001A3811">
          <w:rPr>
            <w:rStyle w:val="Hyperlink"/>
            <w:lang w:val="en-US"/>
          </w:rPr>
          <w:t>http://www.dlsph.utoronto.ca/students/current-students/ta-opportunities/</w:t>
        </w:r>
      </w:hyperlink>
      <w:r w:rsidRPr="001A3811">
        <w:rPr>
          <w:lang w:val="en-US"/>
        </w:rPr>
        <w:t xml:space="preserve"> </w:t>
      </w:r>
      <w:r>
        <w:rPr>
          <w:lang w:val="en-US"/>
        </w:rPr>
        <w:t xml:space="preserve">  </w:t>
      </w:r>
    </w:p>
    <w:p w14:paraId="0425CB6D" w14:textId="39980BA4" w:rsidR="00A5359C" w:rsidRPr="00A90119" w:rsidRDefault="00A90119" w:rsidP="00A5359C">
      <w:pPr>
        <w:pStyle w:val="ListParagraph"/>
        <w:numPr>
          <w:ilvl w:val="1"/>
          <w:numId w:val="9"/>
        </w:numPr>
        <w:spacing w:line="240" w:lineRule="auto"/>
        <w:rPr>
          <w:lang w:val="en-US"/>
        </w:rPr>
      </w:pPr>
      <w:r w:rsidRPr="00A90119">
        <w:rPr>
          <w:lang w:val="en-US"/>
        </w:rPr>
        <w:t>Bulletin bo</w:t>
      </w:r>
      <w:r>
        <w:rPr>
          <w:lang w:val="en-US"/>
        </w:rPr>
        <w:t>a</w:t>
      </w:r>
      <w:r w:rsidRPr="00A90119">
        <w:rPr>
          <w:lang w:val="en-US"/>
        </w:rPr>
        <w:t>rd</w:t>
      </w:r>
      <w:r>
        <w:rPr>
          <w:lang w:val="en-US"/>
        </w:rPr>
        <w:t xml:space="preserve"> outside the Graduate Department office</w:t>
      </w:r>
    </w:p>
    <w:p w14:paraId="7C60E596" w14:textId="77777777" w:rsidR="00F7168E" w:rsidRDefault="00A90119" w:rsidP="00A5359C">
      <w:pPr>
        <w:pStyle w:val="ListParagraph"/>
        <w:numPr>
          <w:ilvl w:val="1"/>
          <w:numId w:val="9"/>
        </w:numPr>
        <w:spacing w:line="240" w:lineRule="auto"/>
        <w:rPr>
          <w:lang w:val="en-US"/>
        </w:rPr>
      </w:pPr>
      <w:r w:rsidRPr="00F7168E">
        <w:rPr>
          <w:lang w:val="en-US"/>
        </w:rPr>
        <w:t xml:space="preserve">Emailed to PHS student </w:t>
      </w:r>
      <w:proofErr w:type="spellStart"/>
      <w:r w:rsidRPr="00F7168E">
        <w:rPr>
          <w:lang w:val="en-US"/>
        </w:rPr>
        <w:t>listservs</w:t>
      </w:r>
      <w:proofErr w:type="spellEnd"/>
    </w:p>
    <w:p w14:paraId="55DD5788" w14:textId="65176EB7" w:rsidR="00F7168E" w:rsidRPr="002D716D" w:rsidRDefault="00DD643B" w:rsidP="00F7168E">
      <w:pPr>
        <w:pStyle w:val="ListParagraph"/>
        <w:numPr>
          <w:ilvl w:val="1"/>
          <w:numId w:val="9"/>
        </w:numPr>
        <w:spacing w:line="240" w:lineRule="auto"/>
        <w:rPr>
          <w:lang w:val="en-US"/>
        </w:rPr>
      </w:pPr>
      <w:r w:rsidRPr="00F7168E">
        <w:rPr>
          <w:lang w:val="en-US"/>
        </w:rPr>
        <w:t>Emailed to CUPE 3902</w:t>
      </w:r>
    </w:p>
    <w:p w14:paraId="611022FC" w14:textId="0E4D636E" w:rsidR="00A5359C" w:rsidRPr="00A90119" w:rsidRDefault="00A5359C" w:rsidP="00A5359C">
      <w:pPr>
        <w:pStyle w:val="ListParagraph"/>
        <w:numPr>
          <w:ilvl w:val="0"/>
          <w:numId w:val="9"/>
        </w:numPr>
        <w:spacing w:line="240" w:lineRule="auto"/>
        <w:rPr>
          <w:b/>
          <w:lang w:val="en-US"/>
        </w:rPr>
      </w:pPr>
      <w:r>
        <w:rPr>
          <w:lang w:val="en-US"/>
        </w:rPr>
        <w:t>Notices</w:t>
      </w:r>
      <w:r w:rsidRPr="00935F5C">
        <w:rPr>
          <w:lang w:val="en-US"/>
        </w:rPr>
        <w:t xml:space="preserve"> shall remain posted for at least </w:t>
      </w:r>
      <w:r w:rsidRPr="0065335A">
        <w:rPr>
          <w:b/>
          <w:lang w:val="en-US"/>
        </w:rPr>
        <w:t>fifteen (15) working days</w:t>
      </w:r>
      <w:r w:rsidRPr="00935F5C">
        <w:rPr>
          <w:lang w:val="en-US"/>
        </w:rPr>
        <w:t xml:space="preserve"> before such positions may be filled</w:t>
      </w:r>
      <w:r w:rsidR="0016276D">
        <w:rPr>
          <w:lang w:val="en-US"/>
        </w:rPr>
        <w:t>.</w:t>
      </w:r>
      <w:r>
        <w:rPr>
          <w:lang w:val="en-US"/>
        </w:rPr>
        <w:t xml:space="preserve"> </w:t>
      </w:r>
    </w:p>
    <w:p w14:paraId="431B0120" w14:textId="457C498B" w:rsidR="00A90119" w:rsidRPr="00DD7E3D" w:rsidRDefault="00A90119" w:rsidP="00DD7E3D">
      <w:pPr>
        <w:pStyle w:val="ListParagraph"/>
        <w:numPr>
          <w:ilvl w:val="0"/>
          <w:numId w:val="9"/>
        </w:numPr>
        <w:spacing w:line="240" w:lineRule="auto"/>
        <w:rPr>
          <w:b/>
          <w:lang w:val="en-US"/>
        </w:rPr>
      </w:pPr>
      <w:r>
        <w:rPr>
          <w:lang w:val="en-US"/>
        </w:rPr>
        <w:t xml:space="preserve">Applicants will submit the following documents to the TA </w:t>
      </w:r>
      <w:r w:rsidR="00EF7AFF">
        <w:rPr>
          <w:lang w:val="en-US"/>
        </w:rPr>
        <w:t>management</w:t>
      </w:r>
      <w:r>
        <w:rPr>
          <w:lang w:val="en-US"/>
        </w:rPr>
        <w:t xml:space="preserve"> website:</w:t>
      </w:r>
      <w:r w:rsidR="00DD7E3D">
        <w:rPr>
          <w:lang w:val="en-US"/>
        </w:rPr>
        <w:t xml:space="preserve"> </w:t>
      </w:r>
      <w:hyperlink r:id="rId13" w:history="1">
        <w:r w:rsidR="00DD7E3D" w:rsidRPr="00B320EC">
          <w:rPr>
            <w:rStyle w:val="Hyperlink"/>
            <w:lang w:val="en-US"/>
          </w:rPr>
          <w:t>https://uoft.fluidreview.com/res/p/GDPHS/</w:t>
        </w:r>
      </w:hyperlink>
    </w:p>
    <w:p w14:paraId="30D973C6" w14:textId="1E1E6012" w:rsidR="00DD643B" w:rsidRDefault="00DD643B" w:rsidP="00A90119">
      <w:pPr>
        <w:pStyle w:val="ListParagraph"/>
        <w:numPr>
          <w:ilvl w:val="1"/>
          <w:numId w:val="16"/>
        </w:numPr>
        <w:spacing w:line="240" w:lineRule="auto"/>
        <w:rPr>
          <w:lang w:val="en-US"/>
        </w:rPr>
      </w:pPr>
      <w:r>
        <w:rPr>
          <w:lang w:val="en-US"/>
        </w:rPr>
        <w:t>Registration on the TA management website, including the TA’s complete history of TA-ships held at the University of Toronto (St. George, Mississauga, and Scarborough)</w:t>
      </w:r>
    </w:p>
    <w:p w14:paraId="7E0711D2" w14:textId="77777777" w:rsidR="00A5359C" w:rsidRDefault="00A90119" w:rsidP="00A90119">
      <w:pPr>
        <w:pStyle w:val="ListParagraph"/>
        <w:numPr>
          <w:ilvl w:val="1"/>
          <w:numId w:val="16"/>
        </w:numPr>
        <w:spacing w:line="240" w:lineRule="auto"/>
        <w:rPr>
          <w:lang w:val="en-US"/>
        </w:rPr>
      </w:pPr>
      <w:r w:rsidRPr="00A90119">
        <w:rPr>
          <w:lang w:val="en-US"/>
        </w:rPr>
        <w:t>C</w:t>
      </w:r>
      <w:r>
        <w:rPr>
          <w:lang w:val="en-US"/>
        </w:rPr>
        <w:t>over letter</w:t>
      </w:r>
    </w:p>
    <w:p w14:paraId="7043A663" w14:textId="77777777" w:rsidR="00A90119" w:rsidRDefault="00A90119" w:rsidP="00A90119">
      <w:pPr>
        <w:pStyle w:val="ListParagraph"/>
        <w:numPr>
          <w:ilvl w:val="1"/>
          <w:numId w:val="16"/>
        </w:numPr>
        <w:spacing w:line="240" w:lineRule="auto"/>
        <w:rPr>
          <w:lang w:val="en-US"/>
        </w:rPr>
      </w:pPr>
      <w:r>
        <w:rPr>
          <w:lang w:val="en-US"/>
        </w:rPr>
        <w:t>C.V.</w:t>
      </w:r>
    </w:p>
    <w:p w14:paraId="6E5322F7" w14:textId="7995DF34" w:rsidR="0016276D" w:rsidRPr="00DD643B" w:rsidRDefault="0016276D" w:rsidP="0016276D">
      <w:pPr>
        <w:pStyle w:val="ListParagraph"/>
        <w:numPr>
          <w:ilvl w:val="1"/>
          <w:numId w:val="16"/>
        </w:numPr>
        <w:spacing w:line="240" w:lineRule="auto"/>
        <w:rPr>
          <w:b/>
          <w:sz w:val="36"/>
          <w:szCs w:val="36"/>
          <w:lang w:val="en-US"/>
        </w:rPr>
      </w:pPr>
      <w:r w:rsidRPr="00985884">
        <w:rPr>
          <w:lang w:val="en-US"/>
        </w:rPr>
        <w:t>T</w:t>
      </w:r>
      <w:r w:rsidR="002E6E5B" w:rsidRPr="00985884">
        <w:rPr>
          <w:lang w:val="en-US"/>
        </w:rPr>
        <w:t>ranscript</w:t>
      </w:r>
      <w:r w:rsidR="0084723E">
        <w:rPr>
          <w:lang w:val="en-US"/>
        </w:rPr>
        <w:t>(s)</w:t>
      </w:r>
      <w:bookmarkStart w:id="0" w:name="_GoBack"/>
      <w:bookmarkEnd w:id="0"/>
    </w:p>
    <w:p w14:paraId="06715971" w14:textId="617B705A" w:rsidR="001245F0" w:rsidRDefault="0016276D" w:rsidP="0016276D">
      <w:pPr>
        <w:pStyle w:val="ListParagraph"/>
        <w:numPr>
          <w:ilvl w:val="0"/>
          <w:numId w:val="9"/>
        </w:numPr>
        <w:spacing w:line="240" w:lineRule="auto"/>
        <w:rPr>
          <w:lang w:val="en-US"/>
        </w:rPr>
      </w:pPr>
      <w:r w:rsidRPr="0016276D">
        <w:rPr>
          <w:b/>
          <w:lang w:val="en-US"/>
        </w:rPr>
        <w:t>After June 30</w:t>
      </w:r>
      <w:r>
        <w:rPr>
          <w:lang w:val="en-US"/>
        </w:rPr>
        <w:t xml:space="preserve">, </w:t>
      </w:r>
      <w:r w:rsidRPr="004A6A0F">
        <w:rPr>
          <w:b/>
          <w:lang w:val="en-US"/>
        </w:rPr>
        <w:t>Emergency</w:t>
      </w:r>
      <w:r w:rsidRPr="00E04587">
        <w:rPr>
          <w:lang w:val="en-US"/>
        </w:rPr>
        <w:t xml:space="preserve"> position</w:t>
      </w:r>
      <w:r>
        <w:rPr>
          <w:lang w:val="en-US"/>
        </w:rPr>
        <w:t xml:space="preserve">s will be posted, as necessary. </w:t>
      </w:r>
    </w:p>
    <w:p w14:paraId="557D2654" w14:textId="4C1BA8A1" w:rsidR="00DD643B" w:rsidRDefault="001245F0" w:rsidP="00A5359C">
      <w:pPr>
        <w:pStyle w:val="ListParagraph"/>
        <w:numPr>
          <w:ilvl w:val="0"/>
          <w:numId w:val="9"/>
        </w:numPr>
        <w:spacing w:line="240" w:lineRule="auto"/>
        <w:rPr>
          <w:lang w:val="en-US"/>
        </w:rPr>
      </w:pPr>
      <w:r w:rsidRPr="001245F0">
        <w:rPr>
          <w:lang w:val="en-US"/>
        </w:rPr>
        <w:t>Emergency postings will follow the same procedure as Open Round postings</w:t>
      </w:r>
      <w:r>
        <w:rPr>
          <w:lang w:val="en-US"/>
        </w:rPr>
        <w:t xml:space="preserve">, except </w:t>
      </w:r>
      <w:r w:rsidRPr="001245F0">
        <w:rPr>
          <w:lang w:val="en-US"/>
        </w:rPr>
        <w:t>Emergency positions m</w:t>
      </w:r>
      <w:r w:rsidR="0016276D" w:rsidRPr="00E04587">
        <w:rPr>
          <w:lang w:val="en-US"/>
        </w:rPr>
        <w:t xml:space="preserve">ay be filled after posting for fewer than fifteen (15) working days, but not fewer than </w:t>
      </w:r>
      <w:r w:rsidR="0016276D" w:rsidRPr="001245F0">
        <w:rPr>
          <w:b/>
          <w:lang w:val="en-US"/>
        </w:rPr>
        <w:t>two (2)</w:t>
      </w:r>
      <w:r w:rsidR="0016276D" w:rsidRPr="00E04587">
        <w:rPr>
          <w:lang w:val="en-US"/>
        </w:rPr>
        <w:t xml:space="preserve"> working days.  </w:t>
      </w:r>
      <w:r>
        <w:rPr>
          <w:lang w:val="en-US"/>
        </w:rPr>
        <w:br/>
      </w:r>
    </w:p>
    <w:p w14:paraId="51138FD2" w14:textId="77777777" w:rsidR="00C6563E" w:rsidRPr="00C6563E" w:rsidRDefault="00C6563E" w:rsidP="00C6563E">
      <w:pPr>
        <w:pStyle w:val="ListParagraph"/>
        <w:spacing w:line="240" w:lineRule="auto"/>
        <w:rPr>
          <w:lang w:val="en-US"/>
        </w:rPr>
      </w:pPr>
    </w:p>
    <w:p w14:paraId="7F03CEF4" w14:textId="3373E975" w:rsidR="00A5359C" w:rsidRPr="00797345" w:rsidRDefault="009167FE" w:rsidP="00A5359C">
      <w:pPr>
        <w:spacing w:line="240" w:lineRule="auto"/>
        <w:rPr>
          <w:b/>
          <w:sz w:val="24"/>
          <w:szCs w:val="24"/>
          <w:lang w:val="en-US"/>
        </w:rPr>
      </w:pPr>
      <w:r>
        <w:rPr>
          <w:b/>
          <w:sz w:val="36"/>
          <w:szCs w:val="36"/>
          <w:lang w:val="en-US"/>
        </w:rPr>
        <w:t>St</w:t>
      </w:r>
      <w:r w:rsidR="00A5359C">
        <w:rPr>
          <w:b/>
          <w:sz w:val="36"/>
          <w:szCs w:val="36"/>
          <w:lang w:val="en-US"/>
        </w:rPr>
        <w:t>e</w:t>
      </w:r>
      <w:r>
        <w:rPr>
          <w:b/>
          <w:sz w:val="36"/>
          <w:szCs w:val="36"/>
          <w:lang w:val="en-US"/>
        </w:rPr>
        <w:t>p</w:t>
      </w:r>
      <w:r w:rsidR="00A5359C">
        <w:rPr>
          <w:b/>
          <w:sz w:val="36"/>
          <w:szCs w:val="36"/>
          <w:lang w:val="en-US"/>
        </w:rPr>
        <w:t xml:space="preserve"> </w:t>
      </w:r>
      <w:r w:rsidR="00C01E5E">
        <w:rPr>
          <w:b/>
          <w:sz w:val="36"/>
          <w:szCs w:val="36"/>
          <w:lang w:val="en-US"/>
        </w:rPr>
        <w:t>4</w:t>
      </w:r>
      <w:r w:rsidR="00A5359C" w:rsidRPr="00797345">
        <w:rPr>
          <w:b/>
          <w:sz w:val="24"/>
          <w:szCs w:val="24"/>
          <w:lang w:val="en-US"/>
        </w:rPr>
        <w:t xml:space="preserve">: </w:t>
      </w:r>
      <w:r w:rsidR="00130EB7">
        <w:rPr>
          <w:b/>
          <w:sz w:val="24"/>
          <w:szCs w:val="24"/>
          <w:lang w:val="en-US"/>
        </w:rPr>
        <w:t xml:space="preserve">Course </w:t>
      </w:r>
      <w:r w:rsidR="00A5359C" w:rsidRPr="00797345">
        <w:rPr>
          <w:b/>
          <w:sz w:val="24"/>
          <w:szCs w:val="24"/>
          <w:lang w:val="en-US"/>
        </w:rPr>
        <w:t>Instructor</w:t>
      </w:r>
      <w:r w:rsidR="00A5359C">
        <w:rPr>
          <w:b/>
          <w:sz w:val="24"/>
          <w:szCs w:val="24"/>
          <w:lang w:val="en-US"/>
        </w:rPr>
        <w:t xml:space="preserve"> Review</w:t>
      </w:r>
      <w:r w:rsidR="00A5359C" w:rsidRPr="00797345">
        <w:rPr>
          <w:b/>
          <w:sz w:val="24"/>
          <w:szCs w:val="24"/>
          <w:lang w:val="en-US"/>
        </w:rPr>
        <w:t xml:space="preserve"> </w:t>
      </w:r>
    </w:p>
    <w:p w14:paraId="1DF6FC1E" w14:textId="27463577" w:rsidR="00755A76" w:rsidRPr="00DD7E3D" w:rsidRDefault="00755A76" w:rsidP="00985884">
      <w:pPr>
        <w:spacing w:line="240" w:lineRule="auto"/>
        <w:rPr>
          <w:lang w:val="en-US"/>
        </w:rPr>
      </w:pPr>
      <w:r>
        <w:rPr>
          <w:lang w:val="en-US"/>
        </w:rPr>
        <w:t xml:space="preserve">Course instructors </w:t>
      </w:r>
      <w:r w:rsidR="00284126">
        <w:rPr>
          <w:lang w:val="en-US"/>
        </w:rPr>
        <w:t>will</w:t>
      </w:r>
      <w:r>
        <w:rPr>
          <w:lang w:val="en-US"/>
        </w:rPr>
        <w:t xml:space="preserve"> be consulted in the TA selection process to provide input on hiring criteria for which they are in a position to assess. Input will be provided to the TA Hiring Committee for consideration along with the remainder of the hiring criteria.</w:t>
      </w:r>
    </w:p>
    <w:p w14:paraId="026E2BFD" w14:textId="77777777" w:rsidR="00A5359C" w:rsidRPr="00700969" w:rsidRDefault="00A5359C" w:rsidP="00985884">
      <w:pPr>
        <w:spacing w:line="240" w:lineRule="auto"/>
        <w:rPr>
          <w:lang w:val="en-US"/>
        </w:rPr>
      </w:pPr>
      <w:r w:rsidRPr="004A1EDD">
        <w:rPr>
          <w:b/>
          <w:sz w:val="24"/>
          <w:szCs w:val="24"/>
          <w:lang w:val="en-US"/>
        </w:rPr>
        <w:t xml:space="preserve">Procedure: </w:t>
      </w:r>
    </w:p>
    <w:p w14:paraId="579A2827" w14:textId="11B07FE8" w:rsidR="00985884" w:rsidRDefault="00A5359C" w:rsidP="002E6E5B">
      <w:pPr>
        <w:pStyle w:val="ListParagraph"/>
        <w:numPr>
          <w:ilvl w:val="0"/>
          <w:numId w:val="11"/>
        </w:numPr>
        <w:spacing w:line="240" w:lineRule="auto"/>
        <w:rPr>
          <w:lang w:val="en-US"/>
        </w:rPr>
      </w:pPr>
      <w:r>
        <w:rPr>
          <w:lang w:val="en-US"/>
        </w:rPr>
        <w:t xml:space="preserve">Instructors </w:t>
      </w:r>
      <w:r w:rsidR="00805D5F">
        <w:rPr>
          <w:lang w:val="en-US"/>
        </w:rPr>
        <w:t>may</w:t>
      </w:r>
      <w:r>
        <w:rPr>
          <w:lang w:val="en-US"/>
        </w:rPr>
        <w:t xml:space="preserve"> vet </w:t>
      </w:r>
      <w:r w:rsidR="00805D5F">
        <w:rPr>
          <w:lang w:val="en-US"/>
        </w:rPr>
        <w:t xml:space="preserve">TA </w:t>
      </w:r>
      <w:r>
        <w:rPr>
          <w:lang w:val="en-US"/>
        </w:rPr>
        <w:t>applications</w:t>
      </w:r>
      <w:r w:rsidR="00805D5F">
        <w:rPr>
          <w:lang w:val="en-US"/>
        </w:rPr>
        <w:t xml:space="preserve"> submitted through the TA management website</w:t>
      </w:r>
      <w:r>
        <w:rPr>
          <w:lang w:val="en-US"/>
        </w:rPr>
        <w:t>.</w:t>
      </w:r>
    </w:p>
    <w:p w14:paraId="5003568E" w14:textId="16A3A8B2" w:rsidR="002E6E5B" w:rsidRDefault="00985884" w:rsidP="002E6E5B">
      <w:pPr>
        <w:pStyle w:val="ListParagraph"/>
        <w:numPr>
          <w:ilvl w:val="0"/>
          <w:numId w:val="11"/>
        </w:numPr>
        <w:spacing w:line="240" w:lineRule="auto"/>
        <w:rPr>
          <w:lang w:val="en-US"/>
        </w:rPr>
      </w:pPr>
      <w:r>
        <w:rPr>
          <w:lang w:val="en-US"/>
        </w:rPr>
        <w:t>Instructors</w:t>
      </w:r>
      <w:r w:rsidR="00A5359C">
        <w:rPr>
          <w:lang w:val="en-US"/>
        </w:rPr>
        <w:t xml:space="preserve"> </w:t>
      </w:r>
      <w:r w:rsidR="00805D5F">
        <w:rPr>
          <w:lang w:val="en-US"/>
        </w:rPr>
        <w:t>may</w:t>
      </w:r>
      <w:r w:rsidR="00A5359C">
        <w:rPr>
          <w:lang w:val="en-US"/>
        </w:rPr>
        <w:t xml:space="preserve"> submit their ranking of </w:t>
      </w:r>
      <w:r w:rsidR="00A5359C" w:rsidRPr="00985884">
        <w:rPr>
          <w:b/>
          <w:lang w:val="en-US"/>
        </w:rPr>
        <w:t>all</w:t>
      </w:r>
      <w:r w:rsidR="00A5359C">
        <w:rPr>
          <w:lang w:val="en-US"/>
        </w:rPr>
        <w:t xml:space="preserve"> applicants </w:t>
      </w:r>
      <w:r w:rsidR="002E6E5B">
        <w:rPr>
          <w:lang w:val="en-US"/>
        </w:rPr>
        <w:t>through</w:t>
      </w:r>
      <w:r w:rsidR="00A5359C">
        <w:rPr>
          <w:lang w:val="en-US"/>
        </w:rPr>
        <w:t xml:space="preserve"> the </w:t>
      </w:r>
      <w:r w:rsidR="002E6E5B">
        <w:rPr>
          <w:lang w:val="en-US"/>
        </w:rPr>
        <w:t xml:space="preserve">website </w:t>
      </w:r>
      <w:r w:rsidR="00A5359C">
        <w:rPr>
          <w:lang w:val="en-US"/>
        </w:rPr>
        <w:t xml:space="preserve">by </w:t>
      </w:r>
      <w:r w:rsidR="00A833B7">
        <w:rPr>
          <w:b/>
          <w:lang w:val="en-US"/>
        </w:rPr>
        <w:t>July 28</w:t>
      </w:r>
      <w:r w:rsidR="00A5359C">
        <w:rPr>
          <w:lang w:val="en-US"/>
        </w:rPr>
        <w:t xml:space="preserve"> for </w:t>
      </w:r>
      <w:proofErr w:type="gramStart"/>
      <w:r w:rsidR="00A5359C">
        <w:rPr>
          <w:lang w:val="en-US"/>
        </w:rPr>
        <w:t>Fall</w:t>
      </w:r>
      <w:proofErr w:type="gramEnd"/>
      <w:r w:rsidR="00A5359C">
        <w:rPr>
          <w:lang w:val="en-US"/>
        </w:rPr>
        <w:t xml:space="preserve"> </w:t>
      </w:r>
      <w:r w:rsidR="00A833B7">
        <w:rPr>
          <w:lang w:val="en-US"/>
        </w:rPr>
        <w:t xml:space="preserve">term positions and by </w:t>
      </w:r>
      <w:r w:rsidR="00A833B7">
        <w:rPr>
          <w:b/>
          <w:lang w:val="en-US"/>
        </w:rPr>
        <w:t>November</w:t>
      </w:r>
      <w:r w:rsidR="00A833B7" w:rsidRPr="00A833B7">
        <w:rPr>
          <w:b/>
          <w:lang w:val="en-US"/>
        </w:rPr>
        <w:t xml:space="preserve"> 28</w:t>
      </w:r>
      <w:r w:rsidR="00A833B7" w:rsidRPr="00A833B7">
        <w:rPr>
          <w:lang w:val="en-US"/>
        </w:rPr>
        <w:t xml:space="preserve"> for Winter</w:t>
      </w:r>
      <w:r w:rsidR="00A833B7">
        <w:rPr>
          <w:lang w:val="en-US"/>
        </w:rPr>
        <w:t xml:space="preserve"> term positions.</w:t>
      </w:r>
      <w:r w:rsidR="00E65540" w:rsidRPr="00A833B7">
        <w:rPr>
          <w:lang w:val="en-US"/>
        </w:rPr>
        <w:br/>
      </w:r>
      <w:r w:rsidR="00E65540">
        <w:rPr>
          <w:lang w:val="en-US"/>
        </w:rPr>
        <w:br/>
      </w:r>
    </w:p>
    <w:p w14:paraId="34BF93BF" w14:textId="539D29C5" w:rsidR="00C01E5E" w:rsidRPr="00797345" w:rsidRDefault="00C01E5E" w:rsidP="00C01E5E">
      <w:pPr>
        <w:spacing w:line="240" w:lineRule="auto"/>
        <w:rPr>
          <w:b/>
          <w:sz w:val="24"/>
          <w:szCs w:val="24"/>
          <w:lang w:val="en-US"/>
        </w:rPr>
      </w:pPr>
      <w:r>
        <w:rPr>
          <w:b/>
          <w:sz w:val="36"/>
          <w:szCs w:val="36"/>
          <w:lang w:val="en-US"/>
        </w:rPr>
        <w:t>Step 5</w:t>
      </w:r>
      <w:r w:rsidRPr="00797345">
        <w:rPr>
          <w:b/>
          <w:sz w:val="24"/>
          <w:szCs w:val="24"/>
          <w:lang w:val="en-US"/>
        </w:rPr>
        <w:t xml:space="preserve">: </w:t>
      </w:r>
      <w:r>
        <w:rPr>
          <w:b/>
          <w:sz w:val="24"/>
          <w:szCs w:val="24"/>
          <w:lang w:val="en-US"/>
        </w:rPr>
        <w:t>TA Hiring Committee Adjudication</w:t>
      </w:r>
      <w:r w:rsidRPr="00797345">
        <w:rPr>
          <w:b/>
          <w:sz w:val="24"/>
          <w:szCs w:val="24"/>
          <w:lang w:val="en-US"/>
        </w:rPr>
        <w:t xml:space="preserve"> </w:t>
      </w:r>
    </w:p>
    <w:p w14:paraId="4EFF40AA" w14:textId="77777777" w:rsidR="002D716D" w:rsidRDefault="00C01E5E" w:rsidP="00C01E5E">
      <w:pPr>
        <w:spacing w:line="240" w:lineRule="auto"/>
        <w:rPr>
          <w:lang w:val="en-US"/>
        </w:rPr>
      </w:pPr>
      <w:r>
        <w:rPr>
          <w:lang w:val="en-US"/>
        </w:rPr>
        <w:t xml:space="preserve">The TA Hiring Committee will consider the following </w:t>
      </w:r>
      <w:r w:rsidRPr="009047C2">
        <w:rPr>
          <w:lang w:val="en-US"/>
        </w:rPr>
        <w:t xml:space="preserve">criteria for </w:t>
      </w:r>
      <w:r w:rsidR="00751259">
        <w:rPr>
          <w:lang w:val="en-US"/>
        </w:rPr>
        <w:t xml:space="preserve">selecting and hiring applicants, </w:t>
      </w:r>
      <w:r w:rsidRPr="009047C2">
        <w:rPr>
          <w:lang w:val="en-US"/>
        </w:rPr>
        <w:t>base</w:t>
      </w:r>
      <w:r>
        <w:rPr>
          <w:lang w:val="en-US"/>
        </w:rPr>
        <w:t xml:space="preserve">d on Article 16:03 of the Collective agreement: “academic qualifications, </w:t>
      </w:r>
      <w:r w:rsidRPr="009047C2">
        <w:rPr>
          <w:lang w:val="en-US"/>
        </w:rPr>
        <w:t>demonstrable s</w:t>
      </w:r>
      <w:r>
        <w:rPr>
          <w:lang w:val="en-US"/>
        </w:rPr>
        <w:t>uitability for the position,</w:t>
      </w:r>
      <w:r w:rsidRPr="009047C2">
        <w:rPr>
          <w:lang w:val="en-US"/>
        </w:rPr>
        <w:t xml:space="preserve"> the University’s need to support excellent students in pursuing graduate studies with the hiring Department </w:t>
      </w:r>
    </w:p>
    <w:p w14:paraId="62E570EA" w14:textId="77777777" w:rsidR="002D716D" w:rsidRDefault="002D716D" w:rsidP="00C01E5E">
      <w:pPr>
        <w:spacing w:line="240" w:lineRule="auto"/>
        <w:rPr>
          <w:lang w:val="en-US"/>
        </w:rPr>
      </w:pPr>
    </w:p>
    <w:p w14:paraId="3493CE8B" w14:textId="31609FF6" w:rsidR="00C01E5E" w:rsidRDefault="00C01E5E" w:rsidP="00C01E5E">
      <w:pPr>
        <w:spacing w:line="240" w:lineRule="auto"/>
        <w:rPr>
          <w:lang w:val="en-US"/>
        </w:rPr>
      </w:pPr>
      <w:r w:rsidRPr="009047C2">
        <w:rPr>
          <w:lang w:val="en-US"/>
        </w:rPr>
        <w:t>or a Gr</w:t>
      </w:r>
      <w:r>
        <w:rPr>
          <w:lang w:val="en-US"/>
        </w:rPr>
        <w:t xml:space="preserve">aduate Centre or Institute, </w:t>
      </w:r>
      <w:r w:rsidRPr="009047C2">
        <w:rPr>
          <w:lang w:val="en-US"/>
        </w:rPr>
        <w:t>enrolment in a recognized graduate program of study in the hiring Department or a Gr</w:t>
      </w:r>
      <w:r>
        <w:rPr>
          <w:lang w:val="en-US"/>
        </w:rPr>
        <w:t xml:space="preserve">aduate Centre or Institute, financial need, </w:t>
      </w:r>
      <w:r w:rsidRPr="009047C2">
        <w:rPr>
          <w:lang w:val="en-US"/>
        </w:rPr>
        <w:t xml:space="preserve">the </w:t>
      </w:r>
      <w:r>
        <w:rPr>
          <w:lang w:val="en-US"/>
        </w:rPr>
        <w:t xml:space="preserve">need to acquire experience, previous experience, teaching ability, and, </w:t>
      </w:r>
      <w:r w:rsidRPr="009047C2">
        <w:rPr>
          <w:lang w:val="en-US"/>
        </w:rPr>
        <w:t>for continuing students, previous satisfactory employment under the provisions of this Collective Agreement.”</w:t>
      </w:r>
      <w:r>
        <w:rPr>
          <w:lang w:val="en-US"/>
        </w:rPr>
        <w:t xml:space="preserve"> </w:t>
      </w:r>
    </w:p>
    <w:p w14:paraId="1C177902" w14:textId="2938F0F9" w:rsidR="00C01E5E" w:rsidRDefault="00C01E5E" w:rsidP="00C01E5E">
      <w:pPr>
        <w:spacing w:line="240" w:lineRule="auto"/>
        <w:rPr>
          <w:lang w:val="en-US"/>
        </w:rPr>
      </w:pPr>
      <w:r>
        <w:rPr>
          <w:lang w:val="en-US"/>
        </w:rPr>
        <w:t>These</w:t>
      </w:r>
      <w:r w:rsidRPr="00C01E5E">
        <w:rPr>
          <w:lang w:val="en-US"/>
        </w:rPr>
        <w:t xml:space="preserve"> hiring criteria are not presented in order of importance, but will be considered as a whole, when hiring decisions are made. The Committee will review instructor rankings</w:t>
      </w:r>
      <w:r>
        <w:rPr>
          <w:lang w:val="en-US"/>
        </w:rPr>
        <w:t xml:space="preserve"> as well as TA preferences</w:t>
      </w:r>
      <w:r w:rsidRPr="00C01E5E">
        <w:rPr>
          <w:lang w:val="en-US"/>
        </w:rPr>
        <w:t>,</w:t>
      </w:r>
      <w:r w:rsidR="00284126">
        <w:rPr>
          <w:lang w:val="en-US"/>
        </w:rPr>
        <w:t xml:space="preserve"> and</w:t>
      </w:r>
      <w:r w:rsidRPr="00C01E5E">
        <w:rPr>
          <w:lang w:val="en-US"/>
        </w:rPr>
        <w:t xml:space="preserve"> will appoint TA’s to courses </w:t>
      </w:r>
      <w:r>
        <w:rPr>
          <w:lang w:val="en-US"/>
        </w:rPr>
        <w:t>after</w:t>
      </w:r>
      <w:r w:rsidRPr="00C01E5E">
        <w:rPr>
          <w:lang w:val="en-US"/>
        </w:rPr>
        <w:t xml:space="preserve"> </w:t>
      </w:r>
      <w:r w:rsidR="00EF7AFF">
        <w:rPr>
          <w:lang w:val="en-US"/>
        </w:rPr>
        <w:t>considering</w:t>
      </w:r>
      <w:r w:rsidRPr="00C01E5E">
        <w:rPr>
          <w:lang w:val="en-US"/>
        </w:rPr>
        <w:t xml:space="preserve"> all of the hiring criteria</w:t>
      </w:r>
      <w:r>
        <w:rPr>
          <w:lang w:val="en-US"/>
        </w:rPr>
        <w:t>.</w:t>
      </w:r>
    </w:p>
    <w:p w14:paraId="5B9210FD" w14:textId="312A4554" w:rsidR="00C01E5E" w:rsidRDefault="00EF7AFF" w:rsidP="00DD7E3D">
      <w:pPr>
        <w:spacing w:before="100" w:beforeAutospacing="1" w:after="100" w:afterAutospacing="1" w:line="240" w:lineRule="auto"/>
        <w:rPr>
          <w:b/>
          <w:sz w:val="36"/>
          <w:szCs w:val="36"/>
          <w:lang w:val="en-US"/>
        </w:rPr>
      </w:pPr>
      <w:r>
        <w:rPr>
          <w:rFonts w:eastAsia="Times New Roman" w:cs="Times New Roman"/>
          <w:lang w:eastAsia="en-CA"/>
        </w:rPr>
        <w:t>Despite</w:t>
      </w:r>
      <w:r w:rsidRPr="007262F4">
        <w:rPr>
          <w:rFonts w:eastAsia="Times New Roman" w:cs="Times New Roman"/>
          <w:lang w:eastAsia="en-CA"/>
        </w:rPr>
        <w:t xml:space="preserve"> best efforts, it is not always possible to offer </w:t>
      </w:r>
      <w:r>
        <w:rPr>
          <w:rFonts w:eastAsia="Times New Roman" w:cs="Times New Roman"/>
          <w:lang w:eastAsia="en-CA"/>
        </w:rPr>
        <w:t>all applicants</w:t>
      </w:r>
      <w:r w:rsidRPr="007262F4">
        <w:rPr>
          <w:rFonts w:eastAsia="Times New Roman" w:cs="Times New Roman"/>
          <w:lang w:eastAsia="en-CA"/>
        </w:rPr>
        <w:t xml:space="preserve"> a TA</w:t>
      </w:r>
      <w:r>
        <w:rPr>
          <w:rFonts w:eastAsia="Times New Roman" w:cs="Times New Roman"/>
          <w:lang w:eastAsia="en-CA"/>
        </w:rPr>
        <w:t>-</w:t>
      </w:r>
      <w:r w:rsidRPr="007262F4">
        <w:rPr>
          <w:rFonts w:eastAsia="Times New Roman" w:cs="Times New Roman"/>
          <w:lang w:eastAsia="en-CA"/>
        </w:rPr>
        <w:t>ship or the position</w:t>
      </w:r>
      <w:r>
        <w:rPr>
          <w:rFonts w:eastAsia="Times New Roman" w:cs="Times New Roman"/>
          <w:lang w:eastAsia="en-CA"/>
        </w:rPr>
        <w:t>s</w:t>
      </w:r>
      <w:r w:rsidRPr="007262F4">
        <w:rPr>
          <w:rFonts w:eastAsia="Times New Roman" w:cs="Times New Roman"/>
          <w:lang w:eastAsia="en-CA"/>
        </w:rPr>
        <w:t xml:space="preserve"> </w:t>
      </w:r>
      <w:r>
        <w:rPr>
          <w:rFonts w:eastAsia="Times New Roman" w:cs="Times New Roman"/>
          <w:lang w:eastAsia="en-CA"/>
        </w:rPr>
        <w:t>they</w:t>
      </w:r>
      <w:r w:rsidRPr="007262F4">
        <w:rPr>
          <w:rFonts w:eastAsia="Times New Roman" w:cs="Times New Roman"/>
          <w:lang w:eastAsia="en-CA"/>
        </w:rPr>
        <w:t xml:space="preserve"> </w:t>
      </w:r>
      <w:r>
        <w:rPr>
          <w:rFonts w:eastAsia="Times New Roman" w:cs="Times New Roman"/>
          <w:lang w:eastAsia="en-CA"/>
        </w:rPr>
        <w:t>are</w:t>
      </w:r>
      <w:r w:rsidRPr="007262F4">
        <w:rPr>
          <w:rFonts w:eastAsia="Times New Roman" w:cs="Times New Roman"/>
          <w:lang w:eastAsia="en-CA"/>
        </w:rPr>
        <w:t xml:space="preserve"> most keen to </w:t>
      </w:r>
      <w:r>
        <w:rPr>
          <w:rFonts w:eastAsia="Times New Roman" w:cs="Times New Roman"/>
          <w:lang w:eastAsia="en-CA"/>
        </w:rPr>
        <w:t>take up</w:t>
      </w:r>
      <w:r w:rsidRPr="007262F4">
        <w:rPr>
          <w:rFonts w:eastAsia="Times New Roman" w:cs="Times New Roman"/>
          <w:lang w:eastAsia="en-CA"/>
        </w:rPr>
        <w:t xml:space="preserve">. </w:t>
      </w:r>
      <w:r>
        <w:rPr>
          <w:rFonts w:eastAsia="Times New Roman" w:cs="Times New Roman"/>
          <w:lang w:eastAsia="en-CA"/>
        </w:rPr>
        <w:t xml:space="preserve">Unsuccessful first-year </w:t>
      </w:r>
      <w:r w:rsidR="00DD7E3D">
        <w:rPr>
          <w:rFonts w:eastAsia="Times New Roman" w:cs="Times New Roman"/>
          <w:lang w:eastAsia="en-CA"/>
        </w:rPr>
        <w:t xml:space="preserve">PHS </w:t>
      </w:r>
      <w:r>
        <w:rPr>
          <w:rFonts w:eastAsia="Times New Roman" w:cs="Times New Roman"/>
          <w:lang w:eastAsia="en-CA"/>
        </w:rPr>
        <w:t>Ph.D. applicants are expected to apply for Emergency postings; other students, including master’s applicants, may apply for these postings as well, as appropriate.</w:t>
      </w:r>
      <w:r w:rsidR="00DD7E3D">
        <w:rPr>
          <w:rFonts w:eastAsia="Times New Roman" w:cs="Times New Roman"/>
          <w:lang w:eastAsia="en-CA"/>
        </w:rPr>
        <w:br/>
      </w:r>
    </w:p>
    <w:p w14:paraId="7DECA315" w14:textId="6FCF5412" w:rsidR="004D3C0A" w:rsidRDefault="009167FE" w:rsidP="0058769B">
      <w:pPr>
        <w:spacing w:line="240" w:lineRule="auto"/>
        <w:rPr>
          <w:b/>
          <w:sz w:val="24"/>
          <w:szCs w:val="24"/>
          <w:lang w:val="en-US"/>
        </w:rPr>
      </w:pPr>
      <w:r>
        <w:rPr>
          <w:b/>
          <w:sz w:val="36"/>
          <w:szCs w:val="36"/>
          <w:lang w:val="en-US"/>
        </w:rPr>
        <w:t>St</w:t>
      </w:r>
      <w:r w:rsidR="00DB4356" w:rsidRPr="00A1374A">
        <w:rPr>
          <w:b/>
          <w:sz w:val="36"/>
          <w:szCs w:val="36"/>
          <w:lang w:val="en-US"/>
        </w:rPr>
        <w:t>e</w:t>
      </w:r>
      <w:r>
        <w:rPr>
          <w:b/>
          <w:sz w:val="36"/>
          <w:szCs w:val="36"/>
          <w:lang w:val="en-US"/>
        </w:rPr>
        <w:t>p</w:t>
      </w:r>
      <w:r w:rsidR="00DB4356" w:rsidRPr="00A1374A">
        <w:rPr>
          <w:b/>
          <w:sz w:val="36"/>
          <w:szCs w:val="36"/>
          <w:lang w:val="en-US"/>
        </w:rPr>
        <w:t xml:space="preserve"> </w:t>
      </w:r>
      <w:r w:rsidR="000D7161">
        <w:rPr>
          <w:b/>
          <w:sz w:val="36"/>
          <w:szCs w:val="36"/>
          <w:lang w:val="en-US"/>
        </w:rPr>
        <w:t>6</w:t>
      </w:r>
      <w:r w:rsidR="00DB4356" w:rsidRPr="00797345">
        <w:rPr>
          <w:b/>
          <w:sz w:val="24"/>
          <w:szCs w:val="24"/>
          <w:lang w:val="en-US"/>
        </w:rPr>
        <w:t xml:space="preserve">: </w:t>
      </w:r>
      <w:r w:rsidR="001B3BAB">
        <w:rPr>
          <w:b/>
          <w:sz w:val="24"/>
          <w:szCs w:val="24"/>
          <w:lang w:val="en-US"/>
        </w:rPr>
        <w:t xml:space="preserve"> </w:t>
      </w:r>
      <w:r w:rsidR="00130EB7">
        <w:rPr>
          <w:b/>
          <w:sz w:val="24"/>
          <w:szCs w:val="24"/>
          <w:lang w:val="en-US"/>
        </w:rPr>
        <w:t>Accepting O</w:t>
      </w:r>
      <w:r w:rsidR="006E1591" w:rsidRPr="00797345">
        <w:rPr>
          <w:b/>
          <w:sz w:val="24"/>
          <w:szCs w:val="24"/>
          <w:lang w:val="en-US"/>
        </w:rPr>
        <w:t xml:space="preserve">ffers and </w:t>
      </w:r>
      <w:r w:rsidR="00DB0C55">
        <w:rPr>
          <w:b/>
          <w:sz w:val="24"/>
          <w:szCs w:val="24"/>
          <w:lang w:val="en-US"/>
        </w:rPr>
        <w:t>Letter</w:t>
      </w:r>
      <w:r w:rsidR="00130EB7">
        <w:rPr>
          <w:b/>
          <w:sz w:val="24"/>
          <w:szCs w:val="24"/>
          <w:lang w:val="en-US"/>
        </w:rPr>
        <w:t>s</w:t>
      </w:r>
      <w:r w:rsidR="00DB0C55">
        <w:rPr>
          <w:b/>
          <w:sz w:val="24"/>
          <w:szCs w:val="24"/>
          <w:lang w:val="en-US"/>
        </w:rPr>
        <w:t xml:space="preserve"> of Appointments</w:t>
      </w:r>
    </w:p>
    <w:p w14:paraId="7A394753" w14:textId="77777777" w:rsidR="00DB0C55" w:rsidRPr="00DB0C55" w:rsidRDefault="00DB0C55" w:rsidP="0058769B">
      <w:pPr>
        <w:spacing w:line="240" w:lineRule="auto"/>
        <w:ind w:left="360"/>
        <w:rPr>
          <w:b/>
          <w:sz w:val="24"/>
          <w:szCs w:val="24"/>
          <w:lang w:val="en-US"/>
        </w:rPr>
      </w:pPr>
      <w:r>
        <w:rPr>
          <w:b/>
          <w:sz w:val="24"/>
          <w:szCs w:val="24"/>
          <w:lang w:val="en-US"/>
        </w:rPr>
        <w:t>Procedure:</w:t>
      </w:r>
    </w:p>
    <w:p w14:paraId="02722E2C" w14:textId="369C0261" w:rsidR="00105E0C" w:rsidRDefault="00105E0C" w:rsidP="0058769B">
      <w:pPr>
        <w:pStyle w:val="ListParagraph"/>
        <w:numPr>
          <w:ilvl w:val="0"/>
          <w:numId w:val="12"/>
        </w:numPr>
        <w:spacing w:line="240" w:lineRule="auto"/>
        <w:rPr>
          <w:lang w:val="en-US"/>
        </w:rPr>
      </w:pPr>
      <w:r>
        <w:rPr>
          <w:lang w:val="en-US"/>
        </w:rPr>
        <w:t>TA</w:t>
      </w:r>
      <w:r w:rsidR="000D7161">
        <w:rPr>
          <w:lang w:val="en-US"/>
        </w:rPr>
        <w:t>’</w:t>
      </w:r>
      <w:r>
        <w:rPr>
          <w:lang w:val="en-US"/>
        </w:rPr>
        <w:t xml:space="preserve">s will be notified by email </w:t>
      </w:r>
      <w:r w:rsidR="00BA7343">
        <w:rPr>
          <w:lang w:val="en-US"/>
        </w:rPr>
        <w:t>(</w:t>
      </w:r>
      <w:r w:rsidR="002E6E5B">
        <w:rPr>
          <w:lang w:val="en-US"/>
        </w:rPr>
        <w:t>mail.u</w:t>
      </w:r>
      <w:r w:rsidR="00BA7343">
        <w:rPr>
          <w:lang w:val="en-US"/>
        </w:rPr>
        <w:t>toronto</w:t>
      </w:r>
      <w:r w:rsidR="002E6E5B">
        <w:rPr>
          <w:lang w:val="en-US"/>
        </w:rPr>
        <w:t>.ca</w:t>
      </w:r>
      <w:r w:rsidR="00BA7343">
        <w:rPr>
          <w:lang w:val="en-US"/>
        </w:rPr>
        <w:t xml:space="preserve"> email</w:t>
      </w:r>
      <w:r w:rsidR="002F23DC">
        <w:rPr>
          <w:lang w:val="en-US"/>
        </w:rPr>
        <w:t xml:space="preserve"> addresse</w:t>
      </w:r>
      <w:r w:rsidR="00BA7343">
        <w:rPr>
          <w:lang w:val="en-US"/>
        </w:rPr>
        <w:t xml:space="preserve">s only) by </w:t>
      </w:r>
      <w:r w:rsidR="000578B1">
        <w:rPr>
          <w:b/>
          <w:lang w:val="en-US"/>
        </w:rPr>
        <w:t>Aug 7</w:t>
      </w:r>
      <w:r w:rsidR="00BA7343" w:rsidRPr="00BA7343">
        <w:rPr>
          <w:b/>
          <w:lang w:val="en-US"/>
        </w:rPr>
        <w:t xml:space="preserve"> </w:t>
      </w:r>
      <w:r w:rsidR="00BA7343" w:rsidRPr="00A833B7">
        <w:rPr>
          <w:lang w:val="en-US"/>
        </w:rPr>
        <w:t xml:space="preserve">for </w:t>
      </w:r>
      <w:proofErr w:type="gramStart"/>
      <w:r w:rsidR="00BA7343" w:rsidRPr="00A833B7">
        <w:rPr>
          <w:lang w:val="en-US"/>
        </w:rPr>
        <w:t>Fall</w:t>
      </w:r>
      <w:proofErr w:type="gramEnd"/>
      <w:r w:rsidR="00BA7343" w:rsidRPr="00A833B7">
        <w:rPr>
          <w:lang w:val="en-US"/>
        </w:rPr>
        <w:t xml:space="preserve"> </w:t>
      </w:r>
      <w:r w:rsidR="00A833B7" w:rsidRPr="00A833B7">
        <w:rPr>
          <w:lang w:val="en-US"/>
        </w:rPr>
        <w:t>term positions and by</w:t>
      </w:r>
      <w:r w:rsidR="00A833B7">
        <w:rPr>
          <w:b/>
          <w:lang w:val="en-US"/>
        </w:rPr>
        <w:t xml:space="preserve"> December 7 </w:t>
      </w:r>
      <w:r w:rsidR="00A833B7" w:rsidRPr="00A833B7">
        <w:rPr>
          <w:lang w:val="en-US"/>
        </w:rPr>
        <w:t xml:space="preserve">for </w:t>
      </w:r>
      <w:r w:rsidR="00BA7343" w:rsidRPr="00A833B7">
        <w:rPr>
          <w:lang w:val="en-US"/>
        </w:rPr>
        <w:t>Winter</w:t>
      </w:r>
      <w:r w:rsidR="000D7161" w:rsidRPr="00A833B7">
        <w:rPr>
          <w:rStyle w:val="CommentReference"/>
        </w:rPr>
        <w:t xml:space="preserve"> </w:t>
      </w:r>
      <w:r w:rsidR="008B1E5D" w:rsidRPr="00A833B7">
        <w:rPr>
          <w:lang w:val="en-US"/>
        </w:rPr>
        <w:t>t</w:t>
      </w:r>
      <w:r w:rsidR="00BA7343" w:rsidRPr="00A833B7">
        <w:rPr>
          <w:lang w:val="en-US"/>
        </w:rPr>
        <w:t xml:space="preserve">erm positions. </w:t>
      </w:r>
    </w:p>
    <w:p w14:paraId="7161FA90" w14:textId="1E2A982B" w:rsidR="00863185" w:rsidRDefault="00DD7E3D" w:rsidP="0058769B">
      <w:pPr>
        <w:pStyle w:val="ListParagraph"/>
        <w:numPr>
          <w:ilvl w:val="0"/>
          <w:numId w:val="12"/>
        </w:numPr>
        <w:spacing w:line="240" w:lineRule="auto"/>
        <w:rPr>
          <w:lang w:val="en-US"/>
        </w:rPr>
      </w:pPr>
      <w:r>
        <w:rPr>
          <w:lang w:val="en-US"/>
        </w:rPr>
        <w:t>A</w:t>
      </w:r>
      <w:r w:rsidR="008B1E5D">
        <w:rPr>
          <w:lang w:val="en-US"/>
        </w:rPr>
        <w:t xml:space="preserve"> </w:t>
      </w:r>
      <w:r w:rsidR="006E1591" w:rsidRPr="001B0502">
        <w:rPr>
          <w:lang w:val="en-US"/>
        </w:rPr>
        <w:t xml:space="preserve">Letter of </w:t>
      </w:r>
      <w:r w:rsidR="008B1E5D">
        <w:rPr>
          <w:lang w:val="en-US"/>
        </w:rPr>
        <w:t>A</w:t>
      </w:r>
      <w:r w:rsidR="006E1591" w:rsidRPr="001B0502">
        <w:rPr>
          <w:lang w:val="en-US"/>
        </w:rPr>
        <w:t>ppointment and DDAH form (</w:t>
      </w:r>
      <w:r w:rsidR="00863185">
        <w:rPr>
          <w:lang w:val="en-US"/>
        </w:rPr>
        <w:t xml:space="preserve">signed </w:t>
      </w:r>
      <w:r w:rsidR="006E1591" w:rsidRPr="001B0502">
        <w:rPr>
          <w:lang w:val="en-US"/>
        </w:rPr>
        <w:t>by the instructor</w:t>
      </w:r>
      <w:r w:rsidR="00863185">
        <w:rPr>
          <w:lang w:val="en-US"/>
        </w:rPr>
        <w:t xml:space="preserve"> and Graduate Coordinator</w:t>
      </w:r>
      <w:r w:rsidR="006E1591" w:rsidRPr="001B0502">
        <w:rPr>
          <w:lang w:val="en-US"/>
        </w:rPr>
        <w:t>)</w:t>
      </w:r>
      <w:r w:rsidR="002E6E5B">
        <w:rPr>
          <w:lang w:val="en-US"/>
        </w:rPr>
        <w:t xml:space="preserve"> </w:t>
      </w:r>
      <w:r w:rsidR="00863185">
        <w:rPr>
          <w:lang w:val="en-US"/>
        </w:rPr>
        <w:t>will be emailed to TA</w:t>
      </w:r>
      <w:r w:rsidR="00985884">
        <w:rPr>
          <w:lang w:val="en-US"/>
        </w:rPr>
        <w:t>s</w:t>
      </w:r>
      <w:r w:rsidR="00863185">
        <w:rPr>
          <w:lang w:val="en-US"/>
        </w:rPr>
        <w:t xml:space="preserve"> </w:t>
      </w:r>
      <w:r w:rsidR="00EF7AFF">
        <w:rPr>
          <w:lang w:val="en-US"/>
        </w:rPr>
        <w:t>(</w:t>
      </w:r>
      <w:r w:rsidR="00993013">
        <w:rPr>
          <w:lang w:val="en-US"/>
        </w:rPr>
        <w:t>e-copy</w:t>
      </w:r>
      <w:r w:rsidR="00EF7AFF">
        <w:rPr>
          <w:lang w:val="en-US"/>
        </w:rPr>
        <w:t xml:space="preserve"> the course instructor) </w:t>
      </w:r>
      <w:r w:rsidR="00863185">
        <w:rPr>
          <w:lang w:val="en-US"/>
        </w:rPr>
        <w:t xml:space="preserve">with </w:t>
      </w:r>
      <w:r w:rsidR="00EF7AFF">
        <w:rPr>
          <w:lang w:val="en-US"/>
        </w:rPr>
        <w:t>general information</w:t>
      </w:r>
      <w:r w:rsidR="00863185">
        <w:rPr>
          <w:lang w:val="en-US"/>
        </w:rPr>
        <w:t xml:space="preserve"> </w:t>
      </w:r>
      <w:r w:rsidR="00EF7AFF">
        <w:rPr>
          <w:lang w:val="en-US"/>
        </w:rPr>
        <w:t>and</w:t>
      </w:r>
      <w:r w:rsidR="000D7161">
        <w:rPr>
          <w:lang w:val="en-US"/>
        </w:rPr>
        <w:t xml:space="preserve"> </w:t>
      </w:r>
      <w:r w:rsidR="00985884">
        <w:rPr>
          <w:lang w:val="en-US"/>
        </w:rPr>
        <w:t>the</w:t>
      </w:r>
      <w:r w:rsidR="00863185">
        <w:rPr>
          <w:lang w:val="en-US"/>
        </w:rPr>
        <w:t xml:space="preserve"> deadline</w:t>
      </w:r>
      <w:r w:rsidR="002E6E5B">
        <w:rPr>
          <w:lang w:val="en-US"/>
        </w:rPr>
        <w:t xml:space="preserve"> </w:t>
      </w:r>
      <w:r w:rsidR="000D7161">
        <w:rPr>
          <w:lang w:val="en-US"/>
        </w:rPr>
        <w:t>by which a response must be submitted</w:t>
      </w:r>
      <w:r w:rsidR="00863185">
        <w:rPr>
          <w:lang w:val="en-US"/>
        </w:rPr>
        <w:t>.</w:t>
      </w:r>
    </w:p>
    <w:p w14:paraId="56D66970" w14:textId="0469CE1D" w:rsidR="006E1591" w:rsidRPr="001B0502" w:rsidRDefault="00EF7AFF" w:rsidP="0058769B">
      <w:pPr>
        <w:pStyle w:val="ListParagraph"/>
        <w:numPr>
          <w:ilvl w:val="0"/>
          <w:numId w:val="12"/>
        </w:numPr>
        <w:spacing w:line="240" w:lineRule="auto"/>
        <w:rPr>
          <w:lang w:val="en-US"/>
        </w:rPr>
      </w:pPr>
      <w:r>
        <w:rPr>
          <w:lang w:val="en-US"/>
        </w:rPr>
        <w:t xml:space="preserve">If a TA does not sign the </w:t>
      </w:r>
      <w:r w:rsidR="005F7B54">
        <w:rPr>
          <w:lang w:val="en-US"/>
        </w:rPr>
        <w:t xml:space="preserve">Letter of Appointment </w:t>
      </w:r>
      <w:r>
        <w:rPr>
          <w:lang w:val="en-US"/>
        </w:rPr>
        <w:t>and return it by the deadline,</w:t>
      </w:r>
      <w:r w:rsidR="00393068">
        <w:rPr>
          <w:lang w:val="en-US"/>
        </w:rPr>
        <w:t xml:space="preserve"> the offer may be withdrawn</w:t>
      </w:r>
      <w:r>
        <w:rPr>
          <w:lang w:val="en-US"/>
        </w:rPr>
        <w:t xml:space="preserve">. </w:t>
      </w:r>
    </w:p>
    <w:p w14:paraId="7A97D9A8" w14:textId="13F0185F" w:rsidR="00DB4356" w:rsidRPr="001B0502" w:rsidRDefault="00B04B73" w:rsidP="0058769B">
      <w:pPr>
        <w:pStyle w:val="ListParagraph"/>
        <w:numPr>
          <w:ilvl w:val="0"/>
          <w:numId w:val="12"/>
        </w:numPr>
        <w:spacing w:line="240" w:lineRule="auto"/>
        <w:rPr>
          <w:lang w:val="en-US"/>
        </w:rPr>
      </w:pPr>
      <w:r>
        <w:rPr>
          <w:lang w:val="en-US"/>
        </w:rPr>
        <w:t>F</w:t>
      </w:r>
      <w:r w:rsidR="00DB4356" w:rsidRPr="001B0502">
        <w:rPr>
          <w:lang w:val="en-US"/>
        </w:rPr>
        <w:t xml:space="preserve">irst </w:t>
      </w:r>
      <w:r w:rsidR="00DD7E3D">
        <w:rPr>
          <w:lang w:val="en-US"/>
        </w:rPr>
        <w:t>appointment</w:t>
      </w:r>
      <w:r w:rsidR="00DB4356" w:rsidRPr="001B0502">
        <w:rPr>
          <w:lang w:val="en-US"/>
        </w:rPr>
        <w:t xml:space="preserve"> TA</w:t>
      </w:r>
      <w:r w:rsidR="000D7161">
        <w:rPr>
          <w:lang w:val="en-US"/>
        </w:rPr>
        <w:t xml:space="preserve">’s, for whom PHS is </w:t>
      </w:r>
      <w:r w:rsidR="00DB4356" w:rsidRPr="001B0502">
        <w:rPr>
          <w:lang w:val="en-US"/>
        </w:rPr>
        <w:t>their pri</w:t>
      </w:r>
      <w:r w:rsidR="000D7161">
        <w:rPr>
          <w:lang w:val="en-US"/>
        </w:rPr>
        <w:t xml:space="preserve">mary department, </w:t>
      </w:r>
      <w:r>
        <w:rPr>
          <w:lang w:val="en-US"/>
        </w:rPr>
        <w:t xml:space="preserve">will complete </w:t>
      </w:r>
      <w:r w:rsidR="00A554AA">
        <w:rPr>
          <w:lang w:val="en-US"/>
        </w:rPr>
        <w:t xml:space="preserve">the </w:t>
      </w:r>
      <w:r w:rsidRPr="00B04B73">
        <w:rPr>
          <w:lang w:val="en-US"/>
        </w:rPr>
        <w:t>Teaching Assistants’ Training Program</w:t>
      </w:r>
      <w:r w:rsidR="000D7161">
        <w:rPr>
          <w:lang w:val="en-US"/>
        </w:rPr>
        <w:t xml:space="preserve"> (TATP)</w:t>
      </w:r>
      <w:r w:rsidR="00DB4356" w:rsidRPr="001B0502">
        <w:rPr>
          <w:lang w:val="en-US"/>
        </w:rPr>
        <w:t>.</w:t>
      </w:r>
    </w:p>
    <w:p w14:paraId="2E85F86B" w14:textId="5559E7C9" w:rsidR="003E1F89" w:rsidRPr="003E1F89" w:rsidRDefault="00F847FF" w:rsidP="0058769B">
      <w:pPr>
        <w:pStyle w:val="ListParagraph"/>
        <w:numPr>
          <w:ilvl w:val="0"/>
          <w:numId w:val="12"/>
        </w:numPr>
        <w:spacing w:before="100" w:beforeAutospacing="1" w:after="100" w:afterAutospacing="1" w:line="240" w:lineRule="auto"/>
        <w:rPr>
          <w:lang w:val="en-US"/>
        </w:rPr>
      </w:pPr>
      <w:r>
        <w:rPr>
          <w:lang w:val="en-US"/>
        </w:rPr>
        <w:t>TA</w:t>
      </w:r>
      <w:r w:rsidR="000D7161">
        <w:rPr>
          <w:lang w:val="en-US"/>
        </w:rPr>
        <w:t>’</w:t>
      </w:r>
      <w:r w:rsidR="003E1F89" w:rsidRPr="003E1F89">
        <w:rPr>
          <w:lang w:val="en-US"/>
        </w:rPr>
        <w:t>s will provide banking information</w:t>
      </w:r>
      <w:r w:rsidR="00863185">
        <w:rPr>
          <w:lang w:val="en-US"/>
        </w:rPr>
        <w:t xml:space="preserve"> and SIN</w:t>
      </w:r>
      <w:r w:rsidR="003E1F89" w:rsidRPr="003E1F89">
        <w:rPr>
          <w:lang w:val="en-US"/>
        </w:rPr>
        <w:t xml:space="preserve"> to the</w:t>
      </w:r>
      <w:r w:rsidR="002E6E5B">
        <w:rPr>
          <w:lang w:val="en-US"/>
        </w:rPr>
        <w:t xml:space="preserve"> </w:t>
      </w:r>
      <w:r w:rsidR="000578B1">
        <w:rPr>
          <w:lang w:val="en-US"/>
        </w:rPr>
        <w:t>TA Coordinator</w:t>
      </w:r>
      <w:r w:rsidR="003E1F89" w:rsidRPr="003E1F89">
        <w:rPr>
          <w:lang w:val="en-US"/>
        </w:rPr>
        <w:t xml:space="preserve"> so that employment </w:t>
      </w:r>
      <w:r w:rsidR="002E6E5B">
        <w:rPr>
          <w:lang w:val="en-US"/>
        </w:rPr>
        <w:t xml:space="preserve">records can be created and </w:t>
      </w:r>
      <w:r w:rsidR="003E1F89" w:rsidRPr="003E1F89">
        <w:rPr>
          <w:lang w:val="en-US"/>
        </w:rPr>
        <w:t xml:space="preserve">payments made by direct deposit. </w:t>
      </w:r>
    </w:p>
    <w:p w14:paraId="6497FA69" w14:textId="5CEE0000" w:rsidR="003E1F89" w:rsidRDefault="002E6E5B" w:rsidP="0058769B">
      <w:pPr>
        <w:pStyle w:val="ListParagraph"/>
        <w:numPr>
          <w:ilvl w:val="0"/>
          <w:numId w:val="12"/>
        </w:numPr>
        <w:spacing w:before="100" w:beforeAutospacing="1" w:after="100" w:afterAutospacing="1" w:line="240" w:lineRule="auto"/>
        <w:rPr>
          <w:lang w:val="en-US"/>
        </w:rPr>
      </w:pPr>
      <w:r>
        <w:rPr>
          <w:lang w:val="en-US"/>
        </w:rPr>
        <w:t>Letters of Appointment</w:t>
      </w:r>
      <w:r w:rsidR="003E1F89" w:rsidRPr="003E1F89">
        <w:rPr>
          <w:lang w:val="en-US"/>
        </w:rPr>
        <w:t>, DDAH forms, and T</w:t>
      </w:r>
      <w:r w:rsidR="000A333E">
        <w:rPr>
          <w:lang w:val="en-US"/>
        </w:rPr>
        <w:t>eaching Assistants’ Training Program (TATP)</w:t>
      </w:r>
      <w:r w:rsidR="008B1E5D">
        <w:rPr>
          <w:lang w:val="en-US"/>
        </w:rPr>
        <w:t xml:space="preserve"> </w:t>
      </w:r>
      <w:r w:rsidR="003E1F89" w:rsidRPr="003E1F89">
        <w:rPr>
          <w:lang w:val="en-US"/>
        </w:rPr>
        <w:t xml:space="preserve">forms </w:t>
      </w:r>
      <w:r w:rsidR="00EF7AFF">
        <w:rPr>
          <w:lang w:val="en-US"/>
        </w:rPr>
        <w:t>will</w:t>
      </w:r>
      <w:r w:rsidR="003E1F89" w:rsidRPr="003E1F89">
        <w:rPr>
          <w:lang w:val="en-US"/>
        </w:rPr>
        <w:t xml:space="preserve"> be archived by the TA </w:t>
      </w:r>
      <w:r w:rsidR="000578B1">
        <w:rPr>
          <w:lang w:val="en-US"/>
        </w:rPr>
        <w:t>C</w:t>
      </w:r>
      <w:r w:rsidR="003E1F89" w:rsidRPr="003E1F89">
        <w:rPr>
          <w:lang w:val="en-US"/>
        </w:rPr>
        <w:t xml:space="preserve">oordinator.  </w:t>
      </w:r>
    </w:p>
    <w:p w14:paraId="4447ACCC" w14:textId="77777777" w:rsidR="00DC1DA6" w:rsidRDefault="00DC1DA6" w:rsidP="00DC1DA6">
      <w:pPr>
        <w:pStyle w:val="ListParagraph"/>
        <w:spacing w:before="100" w:beforeAutospacing="1" w:after="100" w:afterAutospacing="1" w:line="240" w:lineRule="auto"/>
        <w:rPr>
          <w:rFonts w:eastAsia="Times New Roman" w:cs="Times New Roman"/>
          <w:lang w:eastAsia="en-CA"/>
        </w:rPr>
      </w:pPr>
    </w:p>
    <w:p w14:paraId="0CBCF9A3" w14:textId="77777777" w:rsidR="00DC1DA6" w:rsidRDefault="00DC1DA6" w:rsidP="00DC1DA6">
      <w:pPr>
        <w:pStyle w:val="ListParagraph"/>
        <w:spacing w:before="100" w:beforeAutospacing="1" w:after="100" w:afterAutospacing="1" w:line="240" w:lineRule="auto"/>
        <w:rPr>
          <w:rFonts w:eastAsia="Times New Roman" w:cs="Times New Roman"/>
          <w:lang w:eastAsia="en-CA"/>
        </w:rPr>
      </w:pPr>
    </w:p>
    <w:p w14:paraId="25818DF0" w14:textId="08CBCD80" w:rsidR="00ED7667" w:rsidRDefault="00DC1DA6" w:rsidP="00E65540">
      <w:pPr>
        <w:pStyle w:val="ListParagraph"/>
        <w:spacing w:before="100" w:beforeAutospacing="1" w:after="100" w:afterAutospacing="1" w:line="240" w:lineRule="auto"/>
        <w:ind w:left="0"/>
        <w:rPr>
          <w:rFonts w:eastAsia="Times New Roman" w:cs="Times New Roman"/>
          <w:lang w:eastAsia="en-CA"/>
        </w:rPr>
      </w:pPr>
      <w:r w:rsidRPr="00DC1DA6">
        <w:rPr>
          <w:rFonts w:eastAsia="Times New Roman" w:cs="Times New Roman"/>
          <w:lang w:eastAsia="en-CA"/>
        </w:rPr>
        <w:t>I</w:t>
      </w:r>
      <w:r w:rsidR="00EF7AFF">
        <w:rPr>
          <w:rFonts w:eastAsia="Times New Roman" w:cs="Times New Roman"/>
          <w:lang w:eastAsia="en-CA"/>
        </w:rPr>
        <w:t>t is the responsibility of the TA to inform the instructor</w:t>
      </w:r>
      <w:r w:rsidRPr="00DC1DA6">
        <w:rPr>
          <w:rFonts w:eastAsia="Times New Roman" w:cs="Times New Roman"/>
          <w:lang w:eastAsia="en-CA"/>
        </w:rPr>
        <w:t xml:space="preserve"> of any conflicts of interest</w:t>
      </w:r>
      <w:r>
        <w:rPr>
          <w:rFonts w:eastAsia="Times New Roman" w:cs="Times New Roman"/>
          <w:lang w:eastAsia="en-CA"/>
        </w:rPr>
        <w:t>, as soon as these conflicts arise.</w:t>
      </w:r>
      <w:r w:rsidRPr="00DC1DA6">
        <w:rPr>
          <w:rFonts w:eastAsia="Times New Roman" w:cs="Times New Roman"/>
          <w:lang w:eastAsia="en-CA"/>
        </w:rPr>
        <w:t xml:space="preserve"> </w:t>
      </w:r>
    </w:p>
    <w:p w14:paraId="0D9767A4" w14:textId="77777777" w:rsidR="00E65540" w:rsidRPr="00E65540" w:rsidRDefault="00E65540" w:rsidP="00E65540">
      <w:pPr>
        <w:pStyle w:val="ListParagraph"/>
        <w:spacing w:before="100" w:beforeAutospacing="1" w:after="100" w:afterAutospacing="1" w:line="240" w:lineRule="auto"/>
        <w:ind w:left="0"/>
        <w:rPr>
          <w:rFonts w:eastAsia="Times New Roman" w:cs="Times New Roman"/>
          <w:lang w:eastAsia="en-CA"/>
        </w:rPr>
      </w:pPr>
    </w:p>
    <w:p w14:paraId="356E6A4F" w14:textId="0E8BAC0B" w:rsidR="00BF2E0B" w:rsidRDefault="00BF2E0B" w:rsidP="0058769B">
      <w:pPr>
        <w:spacing w:line="240" w:lineRule="auto"/>
        <w:rPr>
          <w:b/>
          <w:sz w:val="24"/>
          <w:szCs w:val="24"/>
          <w:lang w:val="en-US"/>
        </w:rPr>
      </w:pPr>
      <w:r w:rsidRPr="00A1374A">
        <w:rPr>
          <w:b/>
          <w:sz w:val="36"/>
          <w:szCs w:val="36"/>
          <w:lang w:val="en-US"/>
        </w:rPr>
        <w:t>Ste</w:t>
      </w:r>
      <w:r w:rsidR="000D7161">
        <w:rPr>
          <w:b/>
          <w:sz w:val="36"/>
          <w:szCs w:val="36"/>
          <w:lang w:val="en-US"/>
        </w:rPr>
        <w:t>p</w:t>
      </w:r>
      <w:r w:rsidRPr="00A1374A">
        <w:rPr>
          <w:b/>
          <w:sz w:val="36"/>
          <w:szCs w:val="36"/>
          <w:lang w:val="en-US"/>
        </w:rPr>
        <w:t xml:space="preserve"> </w:t>
      </w:r>
      <w:r w:rsidR="000D7161">
        <w:rPr>
          <w:b/>
          <w:sz w:val="36"/>
          <w:szCs w:val="36"/>
          <w:lang w:val="en-US"/>
        </w:rPr>
        <w:t>7</w:t>
      </w:r>
      <w:r w:rsidRPr="00BF2E0B">
        <w:rPr>
          <w:b/>
          <w:sz w:val="24"/>
          <w:szCs w:val="24"/>
          <w:lang w:val="en-US"/>
        </w:rPr>
        <w:t>: Mid-</w:t>
      </w:r>
      <w:r w:rsidR="00130EB7">
        <w:rPr>
          <w:b/>
          <w:sz w:val="24"/>
          <w:szCs w:val="24"/>
          <w:lang w:val="en-US"/>
        </w:rPr>
        <w:t>C</w:t>
      </w:r>
      <w:r w:rsidR="000F7E90">
        <w:rPr>
          <w:b/>
          <w:sz w:val="24"/>
          <w:szCs w:val="24"/>
          <w:lang w:val="en-US"/>
        </w:rPr>
        <w:t>ourse</w:t>
      </w:r>
      <w:r w:rsidRPr="00BF2E0B">
        <w:rPr>
          <w:b/>
          <w:sz w:val="24"/>
          <w:szCs w:val="24"/>
          <w:lang w:val="en-US"/>
        </w:rPr>
        <w:t xml:space="preserve"> Review</w:t>
      </w:r>
    </w:p>
    <w:p w14:paraId="67F11C35" w14:textId="48FE8D5D" w:rsidR="001245F0" w:rsidRDefault="00EF7AFF" w:rsidP="0058769B">
      <w:pPr>
        <w:spacing w:line="240" w:lineRule="auto"/>
      </w:pPr>
      <w:r>
        <w:rPr>
          <w:rFonts w:eastAsia="Times New Roman" w:cs="Times New Roman"/>
          <w:bCs/>
          <w:iCs/>
          <w:lang w:eastAsia="en-CA"/>
        </w:rPr>
        <w:t>I</w:t>
      </w:r>
      <w:r w:rsidR="001245F0">
        <w:rPr>
          <w:rFonts w:eastAsia="Times New Roman" w:cs="Times New Roman"/>
          <w:bCs/>
          <w:iCs/>
          <w:lang w:eastAsia="en-CA"/>
        </w:rPr>
        <w:t>nstructor</w:t>
      </w:r>
      <w:r>
        <w:rPr>
          <w:rFonts w:eastAsia="Times New Roman" w:cs="Times New Roman"/>
          <w:bCs/>
          <w:iCs/>
          <w:lang w:eastAsia="en-CA"/>
        </w:rPr>
        <w:t>s</w:t>
      </w:r>
      <w:r w:rsidR="001245F0">
        <w:rPr>
          <w:rFonts w:eastAsia="Times New Roman" w:cs="Times New Roman"/>
          <w:bCs/>
          <w:iCs/>
          <w:lang w:eastAsia="en-CA"/>
        </w:rPr>
        <w:t xml:space="preserve"> </w:t>
      </w:r>
      <w:r w:rsidR="005713AA">
        <w:rPr>
          <w:rFonts w:eastAsia="Times New Roman" w:cs="Times New Roman"/>
          <w:bCs/>
          <w:iCs/>
          <w:lang w:eastAsia="en-CA"/>
        </w:rPr>
        <w:t>are required to</w:t>
      </w:r>
      <w:r w:rsidR="001245F0">
        <w:rPr>
          <w:rFonts w:eastAsia="Times New Roman" w:cs="Times New Roman"/>
          <w:bCs/>
          <w:iCs/>
          <w:lang w:eastAsia="en-CA"/>
        </w:rPr>
        <w:t xml:space="preserve"> schedule a </w:t>
      </w:r>
      <w:r w:rsidR="005713AA">
        <w:rPr>
          <w:rFonts w:eastAsia="Times New Roman" w:cs="Times New Roman"/>
          <w:bCs/>
          <w:iCs/>
          <w:lang w:eastAsia="en-CA"/>
        </w:rPr>
        <w:t>mid-course review</w:t>
      </w:r>
      <w:r w:rsidR="001245F0">
        <w:rPr>
          <w:rFonts w:eastAsia="Times New Roman" w:cs="Times New Roman"/>
          <w:bCs/>
          <w:iCs/>
          <w:lang w:eastAsia="en-CA"/>
        </w:rPr>
        <w:t xml:space="preserve"> with </w:t>
      </w:r>
      <w:r w:rsidR="005713AA">
        <w:rPr>
          <w:rFonts w:eastAsia="Times New Roman" w:cs="Times New Roman"/>
          <w:bCs/>
          <w:iCs/>
          <w:lang w:eastAsia="en-CA"/>
        </w:rPr>
        <w:t>the TA’s</w:t>
      </w:r>
      <w:r w:rsidR="001245F0">
        <w:rPr>
          <w:rFonts w:eastAsia="Times New Roman" w:cs="Times New Roman"/>
          <w:bCs/>
          <w:iCs/>
          <w:lang w:eastAsia="en-CA"/>
        </w:rPr>
        <w:t xml:space="preserve">, individually or as a group, at or around the mid-point of the appointment </w:t>
      </w:r>
      <w:r w:rsidR="001245F0">
        <w:t xml:space="preserve">for the purpose of reviewing </w:t>
      </w:r>
      <w:r w:rsidR="005713AA">
        <w:t>TA’s</w:t>
      </w:r>
      <w:r w:rsidR="001245F0">
        <w:t xml:space="preserve"> job descriptions and h</w:t>
      </w:r>
      <w:r w:rsidR="005713AA">
        <w:t>ours of work to ensure that these</w:t>
      </w:r>
      <w:r w:rsidR="001245F0">
        <w:t xml:space="preserve"> continue to be appropriate.</w:t>
      </w:r>
    </w:p>
    <w:p w14:paraId="1729A4F7" w14:textId="77777777" w:rsidR="002D716D" w:rsidRPr="001245F0" w:rsidRDefault="002D716D" w:rsidP="0058769B">
      <w:pPr>
        <w:spacing w:line="240" w:lineRule="auto"/>
        <w:rPr>
          <w:b/>
          <w:lang w:val="en-US"/>
        </w:rPr>
      </w:pPr>
    </w:p>
    <w:p w14:paraId="27D41058" w14:textId="596A2C95" w:rsidR="001245F0" w:rsidRDefault="00EF7AFF" w:rsidP="0058769B">
      <w:pPr>
        <w:pStyle w:val="ListParagraph"/>
        <w:numPr>
          <w:ilvl w:val="0"/>
          <w:numId w:val="12"/>
        </w:numPr>
        <w:spacing w:line="240" w:lineRule="auto"/>
      </w:pPr>
      <w:r>
        <w:t>Instructors</w:t>
      </w:r>
      <w:r w:rsidR="000F7E90">
        <w:t xml:space="preserve"> will schedule a mid-course meeting </w:t>
      </w:r>
      <w:r w:rsidR="001245F0">
        <w:t>by:</w:t>
      </w:r>
    </w:p>
    <w:p w14:paraId="0D83D9D0" w14:textId="009D9DCF" w:rsidR="001245F0" w:rsidRDefault="002F23DC" w:rsidP="001245F0">
      <w:pPr>
        <w:pStyle w:val="ListParagraph"/>
        <w:numPr>
          <w:ilvl w:val="1"/>
          <w:numId w:val="12"/>
        </w:numPr>
        <w:spacing w:line="240" w:lineRule="auto"/>
      </w:pPr>
      <w:r>
        <w:rPr>
          <w:b/>
        </w:rPr>
        <w:t>November 15</w:t>
      </w:r>
      <w:r w:rsidR="00BF2E0B" w:rsidRPr="001245F0">
        <w:rPr>
          <w:b/>
        </w:rPr>
        <w:t xml:space="preserve"> </w:t>
      </w:r>
      <w:r w:rsidR="00BF2E0B">
        <w:t>for “F” courses</w:t>
      </w:r>
    </w:p>
    <w:p w14:paraId="1647ABE0" w14:textId="7260E2C3" w:rsidR="001245F0" w:rsidRDefault="00BF2E0B" w:rsidP="001245F0">
      <w:pPr>
        <w:pStyle w:val="ListParagraph"/>
        <w:numPr>
          <w:ilvl w:val="1"/>
          <w:numId w:val="12"/>
        </w:numPr>
        <w:spacing w:line="240" w:lineRule="auto"/>
      </w:pPr>
      <w:r w:rsidRPr="001245F0">
        <w:rPr>
          <w:b/>
        </w:rPr>
        <w:t>January 31</w:t>
      </w:r>
      <w:r>
        <w:t xml:space="preserve"> for “Y” course</w:t>
      </w:r>
      <w:r w:rsidR="001245F0">
        <w:t>s</w:t>
      </w:r>
    </w:p>
    <w:p w14:paraId="56996366" w14:textId="1A1424A6" w:rsidR="00BF2E0B" w:rsidRDefault="002F23DC" w:rsidP="001245F0">
      <w:pPr>
        <w:pStyle w:val="ListParagraph"/>
        <w:numPr>
          <w:ilvl w:val="1"/>
          <w:numId w:val="12"/>
        </w:numPr>
        <w:spacing w:line="240" w:lineRule="auto"/>
      </w:pPr>
      <w:r>
        <w:rPr>
          <w:b/>
        </w:rPr>
        <w:t>March 1</w:t>
      </w:r>
      <w:r w:rsidR="00BF2E0B">
        <w:t xml:space="preserve"> for “S” courses. </w:t>
      </w:r>
      <w:r w:rsidR="00A833B7">
        <w:br/>
      </w:r>
    </w:p>
    <w:p w14:paraId="558734A4" w14:textId="03488A73" w:rsidR="00BF2E0B" w:rsidRPr="002C7DDE" w:rsidRDefault="00BF2E0B" w:rsidP="0058769B">
      <w:pPr>
        <w:pStyle w:val="ListParagraph"/>
        <w:numPr>
          <w:ilvl w:val="0"/>
          <w:numId w:val="12"/>
        </w:numPr>
        <w:spacing w:line="240" w:lineRule="auto"/>
        <w:rPr>
          <w:b/>
        </w:rPr>
      </w:pPr>
      <w:r>
        <w:t>Following th</w:t>
      </w:r>
      <w:r w:rsidR="000F7E90">
        <w:t>is</w:t>
      </w:r>
      <w:r>
        <w:t xml:space="preserve"> meeting, the </w:t>
      </w:r>
      <w:r w:rsidR="00EF7AFF">
        <w:t>instructor</w:t>
      </w:r>
      <w:r>
        <w:t xml:space="preserve">, with approval of the </w:t>
      </w:r>
      <w:r w:rsidR="002E6E5B">
        <w:t>Graduate Coordinator</w:t>
      </w:r>
      <w:r w:rsidR="00EF7AFF">
        <w:t>, wi</w:t>
      </w:r>
      <w:r>
        <w:t xml:space="preserve">ll inform the </w:t>
      </w:r>
      <w:r w:rsidR="00EF7AFF">
        <w:t>TA</w:t>
      </w:r>
      <w:r>
        <w:t xml:space="preserve"> of any revisions to the </w:t>
      </w:r>
      <w:r w:rsidR="00EF7AFF">
        <w:t>TA’s</w:t>
      </w:r>
      <w:r>
        <w:t xml:space="preserve"> </w:t>
      </w:r>
      <w:r w:rsidR="00EF7AFF">
        <w:t>DDAH, and wi</w:t>
      </w:r>
      <w:r>
        <w:t xml:space="preserve">ll give a copy to </w:t>
      </w:r>
      <w:r w:rsidRPr="00DD4FA1">
        <w:t xml:space="preserve">the </w:t>
      </w:r>
      <w:r w:rsidR="00EF7AFF">
        <w:t>TA</w:t>
      </w:r>
      <w:r w:rsidRPr="00DD4FA1">
        <w:t xml:space="preserve">. The </w:t>
      </w:r>
      <w:r w:rsidR="00EF7AFF">
        <w:t>instructor</w:t>
      </w:r>
      <w:r w:rsidRPr="00DD4FA1">
        <w:t xml:space="preserve"> and the </w:t>
      </w:r>
      <w:r w:rsidR="00B03CD6">
        <w:t>TA</w:t>
      </w:r>
      <w:r w:rsidRPr="00DD4FA1">
        <w:t xml:space="preserve"> </w:t>
      </w:r>
      <w:r w:rsidR="00B03CD6">
        <w:t>will acknowledge</w:t>
      </w:r>
      <w:r w:rsidRPr="00DD4FA1">
        <w:t xml:space="preserve"> any changes to the form by signing the amended documen</w:t>
      </w:r>
      <w:r>
        <w:t>t</w:t>
      </w:r>
      <w:r w:rsidRPr="00DD4FA1">
        <w:t>.</w:t>
      </w:r>
    </w:p>
    <w:p w14:paraId="3EFB69B2" w14:textId="77777777" w:rsidR="00863185" w:rsidRPr="00BF2E0B" w:rsidRDefault="00863185" w:rsidP="0058769B">
      <w:pPr>
        <w:pStyle w:val="ListParagraph"/>
        <w:numPr>
          <w:ilvl w:val="0"/>
          <w:numId w:val="12"/>
        </w:numPr>
        <w:spacing w:line="240" w:lineRule="auto"/>
        <w:rPr>
          <w:b/>
        </w:rPr>
      </w:pPr>
      <w:r>
        <w:t>Signed revised DDAH forms must be submitted to the TA Coordinator.</w:t>
      </w:r>
    </w:p>
    <w:p w14:paraId="4E129DA4" w14:textId="77777777" w:rsidR="002E6E5B" w:rsidRDefault="002E6E5B" w:rsidP="0058769B">
      <w:pPr>
        <w:spacing w:before="100" w:beforeAutospacing="1" w:after="100" w:afterAutospacing="1" w:line="240" w:lineRule="auto"/>
        <w:rPr>
          <w:rFonts w:eastAsia="Times New Roman" w:cs="Times New Roman"/>
          <w:b/>
          <w:iCs/>
          <w:sz w:val="24"/>
          <w:szCs w:val="24"/>
          <w:lang w:eastAsia="en-CA"/>
        </w:rPr>
      </w:pPr>
    </w:p>
    <w:p w14:paraId="0D29B8B4" w14:textId="15DB9922" w:rsidR="00AE15AB" w:rsidRDefault="00AE15AB" w:rsidP="00AE15AB">
      <w:pPr>
        <w:spacing w:line="240" w:lineRule="auto"/>
        <w:rPr>
          <w:b/>
          <w:sz w:val="24"/>
          <w:szCs w:val="24"/>
          <w:lang w:val="en-US"/>
        </w:rPr>
      </w:pPr>
      <w:r w:rsidRPr="00A1374A">
        <w:rPr>
          <w:b/>
          <w:sz w:val="36"/>
          <w:szCs w:val="36"/>
          <w:lang w:val="en-US"/>
        </w:rPr>
        <w:t>Ste</w:t>
      </w:r>
      <w:r>
        <w:rPr>
          <w:b/>
          <w:sz w:val="36"/>
          <w:szCs w:val="36"/>
          <w:lang w:val="en-US"/>
        </w:rPr>
        <w:t>p</w:t>
      </w:r>
      <w:r w:rsidRPr="00A1374A">
        <w:rPr>
          <w:b/>
          <w:sz w:val="36"/>
          <w:szCs w:val="36"/>
          <w:lang w:val="en-US"/>
        </w:rPr>
        <w:t xml:space="preserve"> </w:t>
      </w:r>
      <w:r>
        <w:rPr>
          <w:b/>
          <w:sz w:val="36"/>
          <w:szCs w:val="36"/>
          <w:lang w:val="en-US"/>
        </w:rPr>
        <w:t>8</w:t>
      </w:r>
      <w:r w:rsidRPr="00BF2E0B">
        <w:rPr>
          <w:b/>
          <w:sz w:val="24"/>
          <w:szCs w:val="24"/>
          <w:lang w:val="en-US"/>
        </w:rPr>
        <w:t xml:space="preserve">: </w:t>
      </w:r>
      <w:r>
        <w:rPr>
          <w:b/>
          <w:sz w:val="24"/>
          <w:szCs w:val="24"/>
          <w:lang w:val="en-US"/>
        </w:rPr>
        <w:t>Evaluation of TA performance</w:t>
      </w:r>
    </w:p>
    <w:p w14:paraId="0D3D8BD2" w14:textId="7CE3C14F" w:rsidR="00AE15AB" w:rsidRDefault="00AE15AB" w:rsidP="00AE15AB">
      <w:pPr>
        <w:spacing w:before="100" w:beforeAutospacing="1" w:after="100" w:afterAutospacing="1" w:line="240" w:lineRule="auto"/>
        <w:rPr>
          <w:rFonts w:eastAsia="Times New Roman" w:cs="Times New Roman"/>
          <w:b/>
          <w:iCs/>
          <w:sz w:val="24"/>
          <w:szCs w:val="24"/>
          <w:lang w:eastAsia="en-CA"/>
        </w:rPr>
      </w:pPr>
      <w:r>
        <w:rPr>
          <w:rFonts w:eastAsia="Times New Roman" w:cs="Times New Roman"/>
          <w:bCs/>
          <w:iCs/>
          <w:lang w:eastAsia="en-CA"/>
        </w:rPr>
        <w:t xml:space="preserve">While it is true that the TA’s are casual employees of the University of Toronto, </w:t>
      </w:r>
      <w:r w:rsidR="00805D5F">
        <w:rPr>
          <w:rFonts w:eastAsia="Times New Roman" w:cs="Times New Roman"/>
          <w:bCs/>
          <w:iCs/>
          <w:lang w:eastAsia="en-CA"/>
        </w:rPr>
        <w:t xml:space="preserve">it is the </w:t>
      </w:r>
      <w:r>
        <w:rPr>
          <w:rFonts w:eastAsia="Times New Roman" w:cs="Times New Roman"/>
          <w:bCs/>
          <w:iCs/>
          <w:lang w:eastAsia="en-CA"/>
        </w:rPr>
        <w:t>course</w:t>
      </w:r>
      <w:r w:rsidRPr="0016276D">
        <w:rPr>
          <w:rFonts w:eastAsia="Times New Roman" w:cs="Times New Roman"/>
          <w:bCs/>
          <w:iCs/>
          <w:lang w:eastAsia="en-CA"/>
        </w:rPr>
        <w:t xml:space="preserve"> </w:t>
      </w:r>
      <w:r>
        <w:rPr>
          <w:rFonts w:eastAsia="Times New Roman" w:cs="Times New Roman"/>
          <w:bCs/>
          <w:iCs/>
          <w:lang w:eastAsia="en-CA"/>
        </w:rPr>
        <w:t xml:space="preserve">instructors </w:t>
      </w:r>
      <w:r w:rsidR="00805D5F">
        <w:rPr>
          <w:rFonts w:eastAsia="Times New Roman" w:cs="Times New Roman"/>
          <w:bCs/>
          <w:iCs/>
          <w:lang w:eastAsia="en-CA"/>
        </w:rPr>
        <w:t xml:space="preserve">who </w:t>
      </w:r>
      <w:r>
        <w:rPr>
          <w:rFonts w:eastAsia="Times New Roman" w:cs="Times New Roman"/>
          <w:bCs/>
          <w:iCs/>
          <w:lang w:eastAsia="en-CA"/>
        </w:rPr>
        <w:t>are in the best position to asses</w:t>
      </w:r>
      <w:r w:rsidR="00805D5F">
        <w:rPr>
          <w:rFonts w:eastAsia="Times New Roman" w:cs="Times New Roman"/>
          <w:bCs/>
          <w:iCs/>
          <w:lang w:eastAsia="en-CA"/>
        </w:rPr>
        <w:t>s</w:t>
      </w:r>
      <w:r>
        <w:rPr>
          <w:rFonts w:eastAsia="Times New Roman" w:cs="Times New Roman"/>
          <w:bCs/>
          <w:iCs/>
          <w:lang w:eastAsia="en-CA"/>
        </w:rPr>
        <w:t xml:space="preserve"> TA performance. Thus, it is incumbent upon course instructors to provide feedback to TA’s throughout the term. Specific remedies must be discussed with the TA, should the TA not be working to the level expected by the instructor. Documentation must be maintained by the instructor, and will be required to be presented to the</w:t>
      </w:r>
      <w:r w:rsidR="00187D03">
        <w:rPr>
          <w:rFonts w:eastAsia="Times New Roman" w:cs="Times New Roman"/>
          <w:bCs/>
          <w:iCs/>
          <w:lang w:eastAsia="en-CA"/>
        </w:rPr>
        <w:t xml:space="preserve"> Chair of </w:t>
      </w:r>
      <w:r w:rsidR="00E65540">
        <w:rPr>
          <w:rFonts w:eastAsia="Times New Roman" w:cs="Times New Roman"/>
          <w:bCs/>
          <w:iCs/>
          <w:lang w:eastAsia="en-CA"/>
        </w:rPr>
        <w:t>PHS</w:t>
      </w:r>
      <w:r>
        <w:rPr>
          <w:rFonts w:eastAsia="Times New Roman" w:cs="Times New Roman"/>
          <w:bCs/>
          <w:iCs/>
          <w:lang w:eastAsia="en-CA"/>
        </w:rPr>
        <w:t xml:space="preserve"> should there be continued difficulty. </w:t>
      </w:r>
    </w:p>
    <w:p w14:paraId="3C8FA2FE" w14:textId="77777777" w:rsidR="002F23DC" w:rsidRDefault="002F23DC" w:rsidP="002F23DC">
      <w:pPr>
        <w:rPr>
          <w:rFonts w:eastAsia="Times New Roman" w:cs="Times New Roman"/>
          <w:b/>
          <w:bCs/>
          <w:iCs/>
          <w:lang w:eastAsia="en-CA"/>
        </w:rPr>
      </w:pPr>
    </w:p>
    <w:p w14:paraId="79A3641B" w14:textId="77777777" w:rsidR="00EF7AFF" w:rsidRDefault="00EF7AFF" w:rsidP="002F23DC">
      <w:pPr>
        <w:rPr>
          <w:rFonts w:eastAsia="Times New Roman" w:cs="Times New Roman"/>
          <w:b/>
          <w:bCs/>
          <w:iCs/>
          <w:lang w:eastAsia="en-CA"/>
        </w:rPr>
      </w:pPr>
    </w:p>
    <w:p w14:paraId="38017601" w14:textId="385E6EDD" w:rsidR="0045776F" w:rsidRPr="00A833B7" w:rsidRDefault="00E65540" w:rsidP="00A833B7">
      <w:pPr>
        <w:rPr>
          <w:rFonts w:eastAsia="Times New Roman" w:cs="Times New Roman"/>
          <w:b/>
          <w:bCs/>
          <w:iCs/>
          <w:sz w:val="32"/>
          <w:szCs w:val="32"/>
          <w:lang w:eastAsia="en-CA"/>
        </w:rPr>
      </w:pP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r>
      <w:r>
        <w:rPr>
          <w:rFonts w:eastAsia="Times New Roman" w:cs="Times New Roman"/>
          <w:bCs/>
          <w:iCs/>
          <w:lang w:eastAsia="en-CA"/>
        </w:rPr>
        <w:tab/>
        <w:t>1</w:t>
      </w:r>
      <w:r w:rsidR="00A54390">
        <w:rPr>
          <w:rFonts w:eastAsia="Times New Roman" w:cs="Times New Roman"/>
          <w:bCs/>
          <w:iCs/>
          <w:lang w:eastAsia="en-CA"/>
        </w:rPr>
        <w:t>2</w:t>
      </w:r>
      <w:r>
        <w:rPr>
          <w:rFonts w:eastAsia="Times New Roman" w:cs="Times New Roman"/>
          <w:bCs/>
          <w:iCs/>
          <w:sz w:val="18"/>
          <w:szCs w:val="18"/>
          <w:lang w:eastAsia="en-CA"/>
        </w:rPr>
        <w:t xml:space="preserve"> April 2017</w:t>
      </w:r>
    </w:p>
    <w:sectPr w:rsidR="0045776F" w:rsidRPr="00A833B7" w:rsidSect="00E65540">
      <w:headerReference w:type="default" r:id="rId14"/>
      <w:pgSz w:w="12240" w:h="15840"/>
      <w:pgMar w:top="136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23E6" w14:textId="77777777" w:rsidR="002D716D" w:rsidRDefault="002D716D" w:rsidP="00E03DE0">
      <w:pPr>
        <w:spacing w:after="0" w:line="240" w:lineRule="auto"/>
      </w:pPr>
      <w:r>
        <w:separator/>
      </w:r>
    </w:p>
  </w:endnote>
  <w:endnote w:type="continuationSeparator" w:id="0">
    <w:p w14:paraId="40FD5CE1" w14:textId="77777777" w:rsidR="002D716D" w:rsidRDefault="002D716D" w:rsidP="00E0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19DF7" w14:textId="77777777" w:rsidR="002D716D" w:rsidRDefault="002D716D" w:rsidP="00E03DE0">
      <w:pPr>
        <w:spacing w:after="0" w:line="240" w:lineRule="auto"/>
      </w:pPr>
      <w:r>
        <w:separator/>
      </w:r>
    </w:p>
  </w:footnote>
  <w:footnote w:type="continuationSeparator" w:id="0">
    <w:p w14:paraId="32AC5A94" w14:textId="77777777" w:rsidR="002D716D" w:rsidRDefault="002D716D" w:rsidP="00E03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93EA" w14:textId="77777777" w:rsidR="002D716D" w:rsidRPr="003524E8" w:rsidRDefault="002D716D" w:rsidP="003524E8">
    <w:pPr>
      <w:pStyle w:val="Header"/>
    </w:pPr>
    <w:r>
      <w:rPr>
        <w:noProof/>
        <w:lang w:val="en-US"/>
      </w:rPr>
      <w:drawing>
        <wp:inline distT="0" distB="0" distL="0" distR="0" wp14:anchorId="74FAA71F" wp14:editId="4EEA4539">
          <wp:extent cx="549529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3CD4"/>
    <w:multiLevelType w:val="hybridMultilevel"/>
    <w:tmpl w:val="9FF06BD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37A68A8"/>
    <w:multiLevelType w:val="hybridMultilevel"/>
    <w:tmpl w:val="762CE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EA4D17"/>
    <w:multiLevelType w:val="hybridMultilevel"/>
    <w:tmpl w:val="513A9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A450B"/>
    <w:multiLevelType w:val="hybridMultilevel"/>
    <w:tmpl w:val="F6AE2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22172F"/>
    <w:multiLevelType w:val="hybridMultilevel"/>
    <w:tmpl w:val="3F8069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147E65"/>
    <w:multiLevelType w:val="hybridMultilevel"/>
    <w:tmpl w:val="05643F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187112"/>
    <w:multiLevelType w:val="hybridMultilevel"/>
    <w:tmpl w:val="42DE9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6C4050"/>
    <w:multiLevelType w:val="multilevel"/>
    <w:tmpl w:val="C206E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54C1D"/>
    <w:multiLevelType w:val="hybridMultilevel"/>
    <w:tmpl w:val="B68C88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CC0638"/>
    <w:multiLevelType w:val="hybridMultilevel"/>
    <w:tmpl w:val="650C1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EF33F2"/>
    <w:multiLevelType w:val="hybridMultilevel"/>
    <w:tmpl w:val="300A7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A32D9C"/>
    <w:multiLevelType w:val="multilevel"/>
    <w:tmpl w:val="C6DE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A4637"/>
    <w:multiLevelType w:val="multilevel"/>
    <w:tmpl w:val="C206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6163B"/>
    <w:multiLevelType w:val="multilevel"/>
    <w:tmpl w:val="C206E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07DBE"/>
    <w:multiLevelType w:val="hybridMultilevel"/>
    <w:tmpl w:val="73120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F939FD"/>
    <w:multiLevelType w:val="multilevel"/>
    <w:tmpl w:val="D7162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
  </w:num>
  <w:num w:numId="4">
    <w:abstractNumId w:val="4"/>
  </w:num>
  <w:num w:numId="5">
    <w:abstractNumId w:val="14"/>
  </w:num>
  <w:num w:numId="6">
    <w:abstractNumId w:val="0"/>
  </w:num>
  <w:num w:numId="7">
    <w:abstractNumId w:val="5"/>
  </w:num>
  <w:num w:numId="8">
    <w:abstractNumId w:val="9"/>
  </w:num>
  <w:num w:numId="9">
    <w:abstractNumId w:val="8"/>
  </w:num>
  <w:num w:numId="10">
    <w:abstractNumId w:val="10"/>
  </w:num>
  <w:num w:numId="11">
    <w:abstractNumId w:val="3"/>
  </w:num>
  <w:num w:numId="12">
    <w:abstractNumId w:val="6"/>
  </w:num>
  <w:num w:numId="13">
    <w:abstractNumId w:val="1"/>
  </w:num>
  <w:num w:numId="14">
    <w:abstractNumId w:val="15"/>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F4"/>
    <w:rsid w:val="000066F1"/>
    <w:rsid w:val="0001268D"/>
    <w:rsid w:val="00013B05"/>
    <w:rsid w:val="000237F0"/>
    <w:rsid w:val="00024493"/>
    <w:rsid w:val="00027297"/>
    <w:rsid w:val="0003075C"/>
    <w:rsid w:val="000578B1"/>
    <w:rsid w:val="000712F5"/>
    <w:rsid w:val="000A333E"/>
    <w:rsid w:val="000C2F04"/>
    <w:rsid w:val="000D7161"/>
    <w:rsid w:val="000F27B2"/>
    <w:rsid w:val="000F6F45"/>
    <w:rsid w:val="000F7E90"/>
    <w:rsid w:val="00105E0C"/>
    <w:rsid w:val="00110181"/>
    <w:rsid w:val="001245F0"/>
    <w:rsid w:val="00130449"/>
    <w:rsid w:val="00130EB7"/>
    <w:rsid w:val="00131B44"/>
    <w:rsid w:val="00134D19"/>
    <w:rsid w:val="00137C4F"/>
    <w:rsid w:val="00140836"/>
    <w:rsid w:val="00142B46"/>
    <w:rsid w:val="00150E1C"/>
    <w:rsid w:val="0016276D"/>
    <w:rsid w:val="00172EB7"/>
    <w:rsid w:val="0018059A"/>
    <w:rsid w:val="00187D03"/>
    <w:rsid w:val="001A3811"/>
    <w:rsid w:val="001B0502"/>
    <w:rsid w:val="001B0561"/>
    <w:rsid w:val="001B3BAB"/>
    <w:rsid w:val="001B41ED"/>
    <w:rsid w:val="001E33F3"/>
    <w:rsid w:val="001E4EF3"/>
    <w:rsid w:val="001F510A"/>
    <w:rsid w:val="001F563B"/>
    <w:rsid w:val="00213FC0"/>
    <w:rsid w:val="002331C8"/>
    <w:rsid w:val="00266A68"/>
    <w:rsid w:val="00284126"/>
    <w:rsid w:val="00291F63"/>
    <w:rsid w:val="0029379A"/>
    <w:rsid w:val="00293B6A"/>
    <w:rsid w:val="00297CAF"/>
    <w:rsid w:val="00297FC1"/>
    <w:rsid w:val="002A67D8"/>
    <w:rsid w:val="002B0488"/>
    <w:rsid w:val="002C7DDE"/>
    <w:rsid w:val="002D045F"/>
    <w:rsid w:val="002D716D"/>
    <w:rsid w:val="002E0BDA"/>
    <w:rsid w:val="002E5983"/>
    <w:rsid w:val="002E6E5B"/>
    <w:rsid w:val="002F23DC"/>
    <w:rsid w:val="002F496E"/>
    <w:rsid w:val="00301DD8"/>
    <w:rsid w:val="00307CB4"/>
    <w:rsid w:val="0032605B"/>
    <w:rsid w:val="00336877"/>
    <w:rsid w:val="00343D7A"/>
    <w:rsid w:val="003524E8"/>
    <w:rsid w:val="003869AC"/>
    <w:rsid w:val="00387C82"/>
    <w:rsid w:val="00387E95"/>
    <w:rsid w:val="00393068"/>
    <w:rsid w:val="003962F0"/>
    <w:rsid w:val="003A669C"/>
    <w:rsid w:val="003A74CF"/>
    <w:rsid w:val="003C23C3"/>
    <w:rsid w:val="003D237C"/>
    <w:rsid w:val="003E1F89"/>
    <w:rsid w:val="004207FB"/>
    <w:rsid w:val="00427614"/>
    <w:rsid w:val="0043643C"/>
    <w:rsid w:val="00441ABB"/>
    <w:rsid w:val="00450C8E"/>
    <w:rsid w:val="00456F23"/>
    <w:rsid w:val="00457416"/>
    <w:rsid w:val="0045776F"/>
    <w:rsid w:val="00482032"/>
    <w:rsid w:val="00491AD7"/>
    <w:rsid w:val="004A1EDD"/>
    <w:rsid w:val="004A6A0F"/>
    <w:rsid w:val="004B4C47"/>
    <w:rsid w:val="004C5EB4"/>
    <w:rsid w:val="004D3C0A"/>
    <w:rsid w:val="00502ACF"/>
    <w:rsid w:val="005119EA"/>
    <w:rsid w:val="00520B50"/>
    <w:rsid w:val="00544C96"/>
    <w:rsid w:val="0055768D"/>
    <w:rsid w:val="0056549B"/>
    <w:rsid w:val="005713AA"/>
    <w:rsid w:val="00583071"/>
    <w:rsid w:val="005846D0"/>
    <w:rsid w:val="0058769B"/>
    <w:rsid w:val="0059153D"/>
    <w:rsid w:val="00597DA5"/>
    <w:rsid w:val="005A572F"/>
    <w:rsid w:val="005B698D"/>
    <w:rsid w:val="005F7B54"/>
    <w:rsid w:val="006050E4"/>
    <w:rsid w:val="006118C6"/>
    <w:rsid w:val="00616469"/>
    <w:rsid w:val="00620C38"/>
    <w:rsid w:val="006234D0"/>
    <w:rsid w:val="006259B2"/>
    <w:rsid w:val="00627CEE"/>
    <w:rsid w:val="0064033E"/>
    <w:rsid w:val="0065335A"/>
    <w:rsid w:val="00654600"/>
    <w:rsid w:val="0066643B"/>
    <w:rsid w:val="006824E2"/>
    <w:rsid w:val="00693929"/>
    <w:rsid w:val="006A2D99"/>
    <w:rsid w:val="006A7916"/>
    <w:rsid w:val="006C0E70"/>
    <w:rsid w:val="006D2DC4"/>
    <w:rsid w:val="006D3109"/>
    <w:rsid w:val="006E1591"/>
    <w:rsid w:val="006F2AC5"/>
    <w:rsid w:val="006F38AA"/>
    <w:rsid w:val="00700969"/>
    <w:rsid w:val="00701444"/>
    <w:rsid w:val="007262F4"/>
    <w:rsid w:val="007316C5"/>
    <w:rsid w:val="00751259"/>
    <w:rsid w:val="00755A76"/>
    <w:rsid w:val="00786C32"/>
    <w:rsid w:val="00790C2F"/>
    <w:rsid w:val="00797345"/>
    <w:rsid w:val="007A60EE"/>
    <w:rsid w:val="007B756E"/>
    <w:rsid w:val="007C5068"/>
    <w:rsid w:val="007C7D1F"/>
    <w:rsid w:val="007D36A4"/>
    <w:rsid w:val="007E6146"/>
    <w:rsid w:val="007F1DA0"/>
    <w:rsid w:val="007F7F1A"/>
    <w:rsid w:val="00805D5F"/>
    <w:rsid w:val="0081749C"/>
    <w:rsid w:val="00823B54"/>
    <w:rsid w:val="00842343"/>
    <w:rsid w:val="00846E11"/>
    <w:rsid w:val="0084723E"/>
    <w:rsid w:val="00863185"/>
    <w:rsid w:val="00881441"/>
    <w:rsid w:val="00897079"/>
    <w:rsid w:val="008A71CB"/>
    <w:rsid w:val="008B1E5D"/>
    <w:rsid w:val="008B3B6F"/>
    <w:rsid w:val="008C3738"/>
    <w:rsid w:val="008D0724"/>
    <w:rsid w:val="008D3E0C"/>
    <w:rsid w:val="008D689D"/>
    <w:rsid w:val="008D6993"/>
    <w:rsid w:val="008F3BD7"/>
    <w:rsid w:val="009037B4"/>
    <w:rsid w:val="0090435B"/>
    <w:rsid w:val="009047C2"/>
    <w:rsid w:val="009167FE"/>
    <w:rsid w:val="00924889"/>
    <w:rsid w:val="00935F5C"/>
    <w:rsid w:val="0096706E"/>
    <w:rsid w:val="009738F0"/>
    <w:rsid w:val="009741FD"/>
    <w:rsid w:val="00984FB0"/>
    <w:rsid w:val="00985884"/>
    <w:rsid w:val="0098645B"/>
    <w:rsid w:val="00992E33"/>
    <w:rsid w:val="00993013"/>
    <w:rsid w:val="009A03A5"/>
    <w:rsid w:val="009A0C67"/>
    <w:rsid w:val="009A7A59"/>
    <w:rsid w:val="009C5AAB"/>
    <w:rsid w:val="009C6E65"/>
    <w:rsid w:val="009D3DA0"/>
    <w:rsid w:val="00A1374A"/>
    <w:rsid w:val="00A21252"/>
    <w:rsid w:val="00A2759D"/>
    <w:rsid w:val="00A312C7"/>
    <w:rsid w:val="00A50E7D"/>
    <w:rsid w:val="00A52E2C"/>
    <w:rsid w:val="00A5359C"/>
    <w:rsid w:val="00A54390"/>
    <w:rsid w:val="00A554AA"/>
    <w:rsid w:val="00A6577D"/>
    <w:rsid w:val="00A70D58"/>
    <w:rsid w:val="00A71C73"/>
    <w:rsid w:val="00A833B7"/>
    <w:rsid w:val="00A90119"/>
    <w:rsid w:val="00A913AC"/>
    <w:rsid w:val="00A9509B"/>
    <w:rsid w:val="00AA30D2"/>
    <w:rsid w:val="00AD4280"/>
    <w:rsid w:val="00AD49A3"/>
    <w:rsid w:val="00AE15AB"/>
    <w:rsid w:val="00AE2B3D"/>
    <w:rsid w:val="00B0034A"/>
    <w:rsid w:val="00B02672"/>
    <w:rsid w:val="00B03CD6"/>
    <w:rsid w:val="00B04B73"/>
    <w:rsid w:val="00B2351B"/>
    <w:rsid w:val="00B46D0F"/>
    <w:rsid w:val="00B7695E"/>
    <w:rsid w:val="00B879C4"/>
    <w:rsid w:val="00BA011B"/>
    <w:rsid w:val="00BA6F89"/>
    <w:rsid w:val="00BA7343"/>
    <w:rsid w:val="00BC223F"/>
    <w:rsid w:val="00BD4058"/>
    <w:rsid w:val="00BE5190"/>
    <w:rsid w:val="00BE5EB4"/>
    <w:rsid w:val="00BF0483"/>
    <w:rsid w:val="00BF055F"/>
    <w:rsid w:val="00BF2E0B"/>
    <w:rsid w:val="00BF2F0E"/>
    <w:rsid w:val="00C01E5E"/>
    <w:rsid w:val="00C15889"/>
    <w:rsid w:val="00C20C7F"/>
    <w:rsid w:val="00C339CF"/>
    <w:rsid w:val="00C40115"/>
    <w:rsid w:val="00C405A0"/>
    <w:rsid w:val="00C5066C"/>
    <w:rsid w:val="00C61204"/>
    <w:rsid w:val="00C6563E"/>
    <w:rsid w:val="00C90A50"/>
    <w:rsid w:val="00CA3375"/>
    <w:rsid w:val="00CA6A75"/>
    <w:rsid w:val="00CB6BF4"/>
    <w:rsid w:val="00CC020E"/>
    <w:rsid w:val="00CC7E61"/>
    <w:rsid w:val="00D05A7F"/>
    <w:rsid w:val="00D121AB"/>
    <w:rsid w:val="00D22D18"/>
    <w:rsid w:val="00D24541"/>
    <w:rsid w:val="00D30216"/>
    <w:rsid w:val="00D420B6"/>
    <w:rsid w:val="00D474EC"/>
    <w:rsid w:val="00D536DE"/>
    <w:rsid w:val="00D613D2"/>
    <w:rsid w:val="00D66A8E"/>
    <w:rsid w:val="00D80F1E"/>
    <w:rsid w:val="00D86D3A"/>
    <w:rsid w:val="00D9003D"/>
    <w:rsid w:val="00D922DB"/>
    <w:rsid w:val="00DA34DA"/>
    <w:rsid w:val="00DB0C55"/>
    <w:rsid w:val="00DB4356"/>
    <w:rsid w:val="00DC06AB"/>
    <w:rsid w:val="00DC1DA6"/>
    <w:rsid w:val="00DC212B"/>
    <w:rsid w:val="00DC323B"/>
    <w:rsid w:val="00DD04B2"/>
    <w:rsid w:val="00DD4FA1"/>
    <w:rsid w:val="00DD643B"/>
    <w:rsid w:val="00DD7E3D"/>
    <w:rsid w:val="00E03DE0"/>
    <w:rsid w:val="00E04587"/>
    <w:rsid w:val="00E157DF"/>
    <w:rsid w:val="00E4365C"/>
    <w:rsid w:val="00E465BA"/>
    <w:rsid w:val="00E6458C"/>
    <w:rsid w:val="00E65540"/>
    <w:rsid w:val="00E71157"/>
    <w:rsid w:val="00EA2186"/>
    <w:rsid w:val="00EA2DE9"/>
    <w:rsid w:val="00ED7667"/>
    <w:rsid w:val="00EE5C32"/>
    <w:rsid w:val="00EF7AFF"/>
    <w:rsid w:val="00F264ED"/>
    <w:rsid w:val="00F3360B"/>
    <w:rsid w:val="00F342E1"/>
    <w:rsid w:val="00F45885"/>
    <w:rsid w:val="00F45D34"/>
    <w:rsid w:val="00F70E26"/>
    <w:rsid w:val="00F7168E"/>
    <w:rsid w:val="00F767FD"/>
    <w:rsid w:val="00F847FF"/>
    <w:rsid w:val="00F93113"/>
    <w:rsid w:val="00FA5633"/>
    <w:rsid w:val="00FB4182"/>
    <w:rsid w:val="00FB466A"/>
    <w:rsid w:val="00FC2ACD"/>
    <w:rsid w:val="00FE6965"/>
    <w:rsid w:val="00FF1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7BF6995"/>
  <w15:docId w15:val="{8D802FB7-761E-4C83-AB04-5628051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262F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262F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2F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262F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262F4"/>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7262F4"/>
    <w:rPr>
      <w:b/>
      <w:bCs/>
    </w:rPr>
  </w:style>
  <w:style w:type="character" w:styleId="Hyperlink">
    <w:name w:val="Hyperlink"/>
    <w:basedOn w:val="DefaultParagraphFont"/>
    <w:uiPriority w:val="99"/>
    <w:unhideWhenUsed/>
    <w:rsid w:val="007262F4"/>
    <w:rPr>
      <w:color w:val="0000FF"/>
      <w:u w:val="single"/>
    </w:rPr>
  </w:style>
  <w:style w:type="paragraph" w:styleId="NormalWeb">
    <w:name w:val="Normal (Web)"/>
    <w:basedOn w:val="Normal"/>
    <w:uiPriority w:val="99"/>
    <w:semiHidden/>
    <w:unhideWhenUsed/>
    <w:rsid w:val="007262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262F4"/>
    <w:rPr>
      <w:i/>
      <w:iCs/>
    </w:rPr>
  </w:style>
  <w:style w:type="paragraph" w:styleId="ListParagraph">
    <w:name w:val="List Paragraph"/>
    <w:basedOn w:val="Normal"/>
    <w:uiPriority w:val="34"/>
    <w:qFormat/>
    <w:rsid w:val="0018059A"/>
    <w:pPr>
      <w:ind w:left="720"/>
      <w:contextualSpacing/>
    </w:pPr>
  </w:style>
  <w:style w:type="paragraph" w:styleId="Header">
    <w:name w:val="header"/>
    <w:basedOn w:val="Normal"/>
    <w:link w:val="HeaderChar"/>
    <w:uiPriority w:val="99"/>
    <w:unhideWhenUsed/>
    <w:rsid w:val="00E0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DE0"/>
  </w:style>
  <w:style w:type="paragraph" w:styleId="Footer">
    <w:name w:val="footer"/>
    <w:basedOn w:val="Normal"/>
    <w:link w:val="FooterChar"/>
    <w:uiPriority w:val="99"/>
    <w:unhideWhenUsed/>
    <w:rsid w:val="00E0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DE0"/>
  </w:style>
  <w:style w:type="character" w:styleId="CommentReference">
    <w:name w:val="annotation reference"/>
    <w:basedOn w:val="DefaultParagraphFont"/>
    <w:uiPriority w:val="99"/>
    <w:semiHidden/>
    <w:unhideWhenUsed/>
    <w:rsid w:val="00F93113"/>
    <w:rPr>
      <w:sz w:val="16"/>
      <w:szCs w:val="16"/>
    </w:rPr>
  </w:style>
  <w:style w:type="paragraph" w:styleId="CommentText">
    <w:name w:val="annotation text"/>
    <w:basedOn w:val="Normal"/>
    <w:link w:val="CommentTextChar"/>
    <w:uiPriority w:val="99"/>
    <w:semiHidden/>
    <w:unhideWhenUsed/>
    <w:rsid w:val="00F93113"/>
    <w:pPr>
      <w:spacing w:line="240" w:lineRule="auto"/>
    </w:pPr>
    <w:rPr>
      <w:sz w:val="20"/>
      <w:szCs w:val="20"/>
    </w:rPr>
  </w:style>
  <w:style w:type="character" w:customStyle="1" w:styleId="CommentTextChar">
    <w:name w:val="Comment Text Char"/>
    <w:basedOn w:val="DefaultParagraphFont"/>
    <w:link w:val="CommentText"/>
    <w:uiPriority w:val="99"/>
    <w:semiHidden/>
    <w:rsid w:val="00F93113"/>
    <w:rPr>
      <w:sz w:val="20"/>
      <w:szCs w:val="20"/>
    </w:rPr>
  </w:style>
  <w:style w:type="paragraph" w:styleId="CommentSubject">
    <w:name w:val="annotation subject"/>
    <w:basedOn w:val="CommentText"/>
    <w:next w:val="CommentText"/>
    <w:link w:val="CommentSubjectChar"/>
    <w:uiPriority w:val="99"/>
    <w:semiHidden/>
    <w:unhideWhenUsed/>
    <w:rsid w:val="00F93113"/>
    <w:rPr>
      <w:b/>
      <w:bCs/>
    </w:rPr>
  </w:style>
  <w:style w:type="character" w:customStyle="1" w:styleId="CommentSubjectChar">
    <w:name w:val="Comment Subject Char"/>
    <w:basedOn w:val="CommentTextChar"/>
    <w:link w:val="CommentSubject"/>
    <w:uiPriority w:val="99"/>
    <w:semiHidden/>
    <w:rsid w:val="00F93113"/>
    <w:rPr>
      <w:b/>
      <w:bCs/>
      <w:sz w:val="20"/>
      <w:szCs w:val="20"/>
    </w:rPr>
  </w:style>
  <w:style w:type="paragraph" w:styleId="BalloonText">
    <w:name w:val="Balloon Text"/>
    <w:basedOn w:val="Normal"/>
    <w:link w:val="BalloonTextChar"/>
    <w:uiPriority w:val="99"/>
    <w:semiHidden/>
    <w:unhideWhenUsed/>
    <w:rsid w:val="00F9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113"/>
    <w:rPr>
      <w:rFonts w:ascii="Tahoma" w:hAnsi="Tahoma" w:cs="Tahoma"/>
      <w:sz w:val="16"/>
      <w:szCs w:val="16"/>
    </w:rPr>
  </w:style>
  <w:style w:type="paragraph" w:styleId="Revision">
    <w:name w:val="Revision"/>
    <w:hidden/>
    <w:uiPriority w:val="99"/>
    <w:semiHidden/>
    <w:rsid w:val="008B3B6F"/>
    <w:pPr>
      <w:spacing w:after="0" w:line="240" w:lineRule="auto"/>
    </w:pPr>
  </w:style>
  <w:style w:type="character" w:styleId="FollowedHyperlink">
    <w:name w:val="FollowedHyperlink"/>
    <w:basedOn w:val="DefaultParagraphFont"/>
    <w:uiPriority w:val="99"/>
    <w:semiHidden/>
    <w:unhideWhenUsed/>
    <w:rsid w:val="00A95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15780">
      <w:bodyDiv w:val="1"/>
      <w:marLeft w:val="0"/>
      <w:marRight w:val="0"/>
      <w:marTop w:val="0"/>
      <w:marBottom w:val="0"/>
      <w:divBdr>
        <w:top w:val="none" w:sz="0" w:space="0" w:color="auto"/>
        <w:left w:val="none" w:sz="0" w:space="0" w:color="auto"/>
        <w:bottom w:val="none" w:sz="0" w:space="0" w:color="auto"/>
        <w:right w:val="none" w:sz="0" w:space="0" w:color="auto"/>
      </w:divBdr>
    </w:div>
    <w:div w:id="336615123">
      <w:bodyDiv w:val="1"/>
      <w:marLeft w:val="0"/>
      <w:marRight w:val="0"/>
      <w:marTop w:val="0"/>
      <w:marBottom w:val="0"/>
      <w:divBdr>
        <w:top w:val="none" w:sz="0" w:space="0" w:color="auto"/>
        <w:left w:val="none" w:sz="0" w:space="0" w:color="auto"/>
        <w:bottom w:val="none" w:sz="0" w:space="0" w:color="auto"/>
        <w:right w:val="none" w:sz="0" w:space="0" w:color="auto"/>
      </w:divBdr>
      <w:divsChild>
        <w:div w:id="1124271882">
          <w:marLeft w:val="0"/>
          <w:marRight w:val="0"/>
          <w:marTop w:val="0"/>
          <w:marBottom w:val="0"/>
          <w:divBdr>
            <w:top w:val="none" w:sz="0" w:space="0" w:color="auto"/>
            <w:left w:val="none" w:sz="0" w:space="0" w:color="auto"/>
            <w:bottom w:val="none" w:sz="0" w:space="0" w:color="auto"/>
            <w:right w:val="none" w:sz="0" w:space="0" w:color="auto"/>
          </w:divBdr>
        </w:div>
      </w:divsChild>
    </w:div>
    <w:div w:id="762340949">
      <w:bodyDiv w:val="1"/>
      <w:marLeft w:val="0"/>
      <w:marRight w:val="0"/>
      <w:marTop w:val="0"/>
      <w:marBottom w:val="0"/>
      <w:divBdr>
        <w:top w:val="none" w:sz="0" w:space="0" w:color="auto"/>
        <w:left w:val="none" w:sz="0" w:space="0" w:color="auto"/>
        <w:bottom w:val="none" w:sz="0" w:space="0" w:color="auto"/>
        <w:right w:val="none" w:sz="0" w:space="0" w:color="auto"/>
      </w:divBdr>
      <w:divsChild>
        <w:div w:id="829365891">
          <w:marLeft w:val="0"/>
          <w:marRight w:val="0"/>
          <w:marTop w:val="0"/>
          <w:marBottom w:val="0"/>
          <w:divBdr>
            <w:top w:val="none" w:sz="0" w:space="0" w:color="auto"/>
            <w:left w:val="none" w:sz="0" w:space="0" w:color="auto"/>
            <w:bottom w:val="none" w:sz="0" w:space="0" w:color="auto"/>
            <w:right w:val="none" w:sz="0" w:space="0" w:color="auto"/>
          </w:divBdr>
        </w:div>
        <w:div w:id="431710576">
          <w:marLeft w:val="0"/>
          <w:marRight w:val="0"/>
          <w:marTop w:val="0"/>
          <w:marBottom w:val="0"/>
          <w:divBdr>
            <w:top w:val="none" w:sz="0" w:space="0" w:color="auto"/>
            <w:left w:val="none" w:sz="0" w:space="0" w:color="auto"/>
            <w:bottom w:val="none" w:sz="0" w:space="0" w:color="auto"/>
            <w:right w:val="none" w:sz="0" w:space="0" w:color="auto"/>
          </w:divBdr>
        </w:div>
        <w:div w:id="808673849">
          <w:marLeft w:val="0"/>
          <w:marRight w:val="0"/>
          <w:marTop w:val="0"/>
          <w:marBottom w:val="0"/>
          <w:divBdr>
            <w:top w:val="none" w:sz="0" w:space="0" w:color="auto"/>
            <w:left w:val="none" w:sz="0" w:space="0" w:color="auto"/>
            <w:bottom w:val="none" w:sz="0" w:space="0" w:color="auto"/>
            <w:right w:val="none" w:sz="0" w:space="0" w:color="auto"/>
          </w:divBdr>
        </w:div>
        <w:div w:id="1291588130">
          <w:marLeft w:val="0"/>
          <w:marRight w:val="0"/>
          <w:marTop w:val="0"/>
          <w:marBottom w:val="0"/>
          <w:divBdr>
            <w:top w:val="none" w:sz="0" w:space="0" w:color="auto"/>
            <w:left w:val="none" w:sz="0" w:space="0" w:color="auto"/>
            <w:bottom w:val="none" w:sz="0" w:space="0" w:color="auto"/>
            <w:right w:val="none" w:sz="0" w:space="0" w:color="auto"/>
          </w:divBdr>
        </w:div>
      </w:divsChild>
    </w:div>
    <w:div w:id="813060527">
      <w:bodyDiv w:val="1"/>
      <w:marLeft w:val="0"/>
      <w:marRight w:val="0"/>
      <w:marTop w:val="0"/>
      <w:marBottom w:val="0"/>
      <w:divBdr>
        <w:top w:val="none" w:sz="0" w:space="0" w:color="auto"/>
        <w:left w:val="none" w:sz="0" w:space="0" w:color="auto"/>
        <w:bottom w:val="none" w:sz="0" w:space="0" w:color="auto"/>
        <w:right w:val="none" w:sz="0" w:space="0" w:color="auto"/>
      </w:divBdr>
    </w:div>
    <w:div w:id="15472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sph.utoronto.ca/students/current-students/funding-financial-assistance/" TargetMode="External"/><Relationship Id="rId13" Type="http://schemas.openxmlformats.org/officeDocument/2006/relationships/hyperlink" Target="https://uoft.fluidreview.com/res/p/GDP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lsph.utoronto.ca/students/current-students/ta-opportun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t1.hrandequity.utoront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info.dlsph@utoronto.ca" TargetMode="External"/><Relationship Id="rId4" Type="http://schemas.openxmlformats.org/officeDocument/2006/relationships/settings" Target="settings.xml"/><Relationship Id="rId9" Type="http://schemas.openxmlformats.org/officeDocument/2006/relationships/hyperlink" Target="http://dlrssywz8ozqw.cloudfront.net/wp-content/uploads/sites/27/2016/04/07-Description-of-Duties-and-Allocation-of-Hours-Template-CUPE-3902-Unit1-July-201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54AB-E1A4-4D6E-8B7C-7A685741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Mtam</dc:creator>
  <cp:lastModifiedBy>Ellen Sokoloff</cp:lastModifiedBy>
  <cp:revision>3</cp:revision>
  <cp:lastPrinted>2017-04-11T18:35:00Z</cp:lastPrinted>
  <dcterms:created xsi:type="dcterms:W3CDTF">2017-06-30T17:24:00Z</dcterms:created>
  <dcterms:modified xsi:type="dcterms:W3CDTF">2017-06-30T19:30:00Z</dcterms:modified>
</cp:coreProperties>
</file>