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251F9" w14:textId="77777777" w:rsidR="000A14B6" w:rsidRDefault="00C70734" w:rsidP="004735AB">
      <w:pPr>
        <w:jc w:val="center"/>
        <w:rPr>
          <w:rFonts w:ascii="Calibri-Bold" w:hAnsi="Calibri-Bold" w:cs="Calibri-Bold"/>
          <w:b/>
          <w:bCs/>
          <w:sz w:val="28"/>
          <w:szCs w:val="28"/>
        </w:rPr>
      </w:pPr>
      <w:r>
        <w:rPr>
          <w:rFonts w:ascii="Calibri-Bold" w:hAnsi="Calibri-Bold" w:cs="Calibri-Bold"/>
          <w:b/>
          <w:bCs/>
          <w:sz w:val="28"/>
          <w:szCs w:val="28"/>
        </w:rPr>
        <w:t xml:space="preserve">Health </w:t>
      </w:r>
      <w:r w:rsidR="004343EC">
        <w:rPr>
          <w:rFonts w:ascii="Calibri-Bold" w:hAnsi="Calibri-Bold" w:cs="Calibri-Bold"/>
          <w:b/>
          <w:bCs/>
          <w:sz w:val="28"/>
          <w:szCs w:val="28"/>
        </w:rPr>
        <w:t xml:space="preserve">Economics in </w:t>
      </w:r>
      <w:r w:rsidR="008142FB">
        <w:rPr>
          <w:rFonts w:ascii="Calibri-Bold" w:hAnsi="Calibri-Bold" w:cs="Calibri-Bold"/>
          <w:b/>
          <w:bCs/>
          <w:sz w:val="28"/>
          <w:szCs w:val="28"/>
        </w:rPr>
        <w:t xml:space="preserve">Developing Countries </w:t>
      </w:r>
    </w:p>
    <w:p w14:paraId="52F06021" w14:textId="77777777" w:rsidR="00A42C45" w:rsidRDefault="00A42C45" w:rsidP="004735AB">
      <w:pPr>
        <w:jc w:val="center"/>
        <w:rPr>
          <w:rFonts w:ascii="Calibri-Bold" w:hAnsi="Calibri-Bold" w:cs="Calibri-Bold"/>
          <w:b/>
          <w:bCs/>
          <w:sz w:val="28"/>
          <w:szCs w:val="28"/>
        </w:rPr>
      </w:pPr>
      <w:r w:rsidRPr="00A42C45">
        <w:rPr>
          <w:rFonts w:ascii="Calibri-Bold" w:hAnsi="Calibri-Bold" w:cs="Calibri-Bold"/>
          <w:b/>
          <w:bCs/>
          <w:sz w:val="28"/>
          <w:szCs w:val="28"/>
        </w:rPr>
        <w:t xml:space="preserve">HAD7001H-S3 </w:t>
      </w:r>
    </w:p>
    <w:p w14:paraId="0D2251FB" w14:textId="767A753B" w:rsidR="000A14B6" w:rsidRDefault="000210F9" w:rsidP="004735AB">
      <w:pPr>
        <w:jc w:val="center"/>
        <w:rPr>
          <w:rFonts w:ascii="Calibri" w:hAnsi="Calibri" w:cs="Calibri"/>
        </w:rPr>
      </w:pPr>
      <w:r>
        <w:rPr>
          <w:rFonts w:ascii="Calibri-Bold" w:hAnsi="Calibri-Bold" w:cs="Calibri-Bold"/>
          <w:b/>
          <w:bCs/>
          <w:sz w:val="28"/>
          <w:szCs w:val="28"/>
        </w:rPr>
        <w:t xml:space="preserve">Winter </w:t>
      </w:r>
      <w:r w:rsidR="00191923">
        <w:rPr>
          <w:rFonts w:ascii="Calibri-Bold" w:hAnsi="Calibri-Bold" w:cs="Calibri-Bold"/>
          <w:b/>
          <w:bCs/>
          <w:sz w:val="28"/>
          <w:szCs w:val="28"/>
        </w:rPr>
        <w:t>2020</w:t>
      </w:r>
    </w:p>
    <w:p w14:paraId="0D2251FC" w14:textId="77777777" w:rsidR="008B0BC2" w:rsidRDefault="00191923" w:rsidP="00C70734">
      <w:pPr>
        <w:rPr>
          <w:rFonts w:cstheme="minorHAnsi"/>
          <w:sz w:val="24"/>
          <w:szCs w:val="24"/>
        </w:rPr>
      </w:pPr>
      <w:r>
        <w:rPr>
          <w:rFonts w:cstheme="minorHAnsi"/>
          <w:b/>
          <w:sz w:val="24"/>
          <w:szCs w:val="24"/>
        </w:rPr>
        <w:t>Course Structure</w:t>
      </w:r>
      <w:r w:rsidR="008B0BC2" w:rsidRPr="00907F99">
        <w:rPr>
          <w:rFonts w:cstheme="minorHAnsi"/>
          <w:b/>
          <w:sz w:val="24"/>
          <w:szCs w:val="24"/>
        </w:rPr>
        <w:t>:</w:t>
      </w:r>
      <w:r w:rsidR="008B0BC2" w:rsidRPr="00E33F9B">
        <w:rPr>
          <w:rFonts w:cstheme="minorHAnsi"/>
          <w:sz w:val="24"/>
          <w:szCs w:val="24"/>
        </w:rPr>
        <w:t xml:space="preserve"> </w:t>
      </w:r>
      <w:r>
        <w:rPr>
          <w:rFonts w:cstheme="minorHAnsi"/>
          <w:sz w:val="24"/>
          <w:szCs w:val="24"/>
        </w:rPr>
        <w:tab/>
        <w:t>Reading Course</w:t>
      </w:r>
    </w:p>
    <w:p w14:paraId="0D2251FD" w14:textId="77777777" w:rsidR="00191923" w:rsidRDefault="00C70734" w:rsidP="00C70734">
      <w:pPr>
        <w:rPr>
          <w:rFonts w:cstheme="minorHAnsi"/>
          <w:sz w:val="24"/>
          <w:szCs w:val="24"/>
        </w:rPr>
      </w:pPr>
      <w:r w:rsidRPr="00907F99">
        <w:rPr>
          <w:rFonts w:cstheme="minorHAnsi"/>
          <w:b/>
          <w:sz w:val="24"/>
          <w:szCs w:val="24"/>
        </w:rPr>
        <w:t>Instructor</w:t>
      </w:r>
      <w:r w:rsidR="0011629E" w:rsidRPr="00907F99">
        <w:rPr>
          <w:rFonts w:cstheme="minorHAnsi"/>
          <w:b/>
          <w:sz w:val="24"/>
          <w:szCs w:val="24"/>
        </w:rPr>
        <w:t>s</w:t>
      </w:r>
      <w:r w:rsidRPr="00907F99">
        <w:rPr>
          <w:rFonts w:cstheme="minorHAnsi"/>
          <w:b/>
          <w:sz w:val="24"/>
          <w:szCs w:val="24"/>
        </w:rPr>
        <w:t>:</w:t>
      </w:r>
      <w:r w:rsidR="006934C1" w:rsidRPr="00E33F9B">
        <w:rPr>
          <w:rFonts w:cstheme="minorHAnsi"/>
          <w:sz w:val="24"/>
          <w:szCs w:val="24"/>
        </w:rPr>
        <w:t xml:space="preserve">  </w:t>
      </w:r>
      <w:r w:rsidR="0011629E" w:rsidRPr="00E33F9B">
        <w:rPr>
          <w:rFonts w:cstheme="minorHAnsi"/>
          <w:sz w:val="24"/>
          <w:szCs w:val="24"/>
        </w:rPr>
        <w:tab/>
      </w:r>
    </w:p>
    <w:p w14:paraId="0D2251FE" w14:textId="77777777" w:rsidR="003D0726" w:rsidRPr="008173FB" w:rsidRDefault="007C6B64" w:rsidP="008173FB">
      <w:pPr>
        <w:pStyle w:val="ListParagraph"/>
        <w:numPr>
          <w:ilvl w:val="0"/>
          <w:numId w:val="13"/>
        </w:numPr>
        <w:rPr>
          <w:rFonts w:cstheme="minorHAnsi"/>
          <w:sz w:val="24"/>
          <w:szCs w:val="24"/>
        </w:rPr>
      </w:pPr>
      <w:r w:rsidRPr="008173FB">
        <w:rPr>
          <w:rFonts w:cstheme="minorHAnsi"/>
          <w:sz w:val="24"/>
          <w:szCs w:val="24"/>
        </w:rPr>
        <w:t>Mofakhar Hussain, PhD</w:t>
      </w:r>
    </w:p>
    <w:p w14:paraId="0D2251FF" w14:textId="50425B7E" w:rsidR="003D0726" w:rsidRPr="008173FB" w:rsidRDefault="003D0726" w:rsidP="008173FB">
      <w:pPr>
        <w:pStyle w:val="ListParagraph"/>
        <w:numPr>
          <w:ilvl w:val="1"/>
          <w:numId w:val="13"/>
        </w:numPr>
        <w:rPr>
          <w:rFonts w:cstheme="minorHAnsi"/>
          <w:sz w:val="24"/>
          <w:szCs w:val="24"/>
        </w:rPr>
      </w:pPr>
      <w:r w:rsidRPr="008173FB">
        <w:rPr>
          <w:rFonts w:cstheme="minorHAnsi"/>
          <w:b/>
          <w:sz w:val="24"/>
          <w:szCs w:val="24"/>
        </w:rPr>
        <w:t>Email:</w:t>
      </w:r>
      <w:r w:rsidRPr="008173FB">
        <w:rPr>
          <w:rFonts w:cstheme="minorHAnsi"/>
          <w:sz w:val="24"/>
          <w:szCs w:val="24"/>
        </w:rPr>
        <w:t xml:space="preserve"> </w:t>
      </w:r>
      <w:r w:rsidRPr="008173FB">
        <w:rPr>
          <w:rFonts w:cstheme="minorHAnsi"/>
          <w:sz w:val="24"/>
          <w:szCs w:val="24"/>
        </w:rPr>
        <w:tab/>
      </w:r>
      <w:hyperlink r:id="rId9" w:history="1">
        <w:r w:rsidR="008D1B5B" w:rsidRPr="00D56978">
          <w:rPr>
            <w:rStyle w:val="Hyperlink"/>
            <w:rFonts w:cstheme="minorHAnsi"/>
            <w:sz w:val="24"/>
            <w:szCs w:val="24"/>
          </w:rPr>
          <w:t>mofakhar.hussain@utoronto.ca</w:t>
        </w:r>
      </w:hyperlink>
      <w:r w:rsidRPr="008173FB">
        <w:rPr>
          <w:rFonts w:cstheme="minorHAnsi"/>
          <w:sz w:val="24"/>
          <w:szCs w:val="24"/>
        </w:rPr>
        <w:tab/>
      </w:r>
    </w:p>
    <w:p w14:paraId="0D225200" w14:textId="77777777" w:rsidR="008173FB" w:rsidRPr="008173FB" w:rsidRDefault="008173FB" w:rsidP="008173FB">
      <w:pPr>
        <w:pStyle w:val="ListParagraph"/>
        <w:rPr>
          <w:rFonts w:cstheme="minorHAnsi"/>
          <w:i/>
          <w:sz w:val="24"/>
          <w:szCs w:val="24"/>
        </w:rPr>
      </w:pPr>
    </w:p>
    <w:p w14:paraId="0D225201" w14:textId="77777777" w:rsidR="0011629E" w:rsidRPr="008173FB" w:rsidRDefault="00191923" w:rsidP="008173FB">
      <w:pPr>
        <w:pStyle w:val="ListParagraph"/>
        <w:numPr>
          <w:ilvl w:val="0"/>
          <w:numId w:val="13"/>
        </w:numPr>
        <w:rPr>
          <w:rFonts w:cstheme="minorHAnsi"/>
          <w:i/>
          <w:sz w:val="24"/>
          <w:szCs w:val="24"/>
        </w:rPr>
      </w:pPr>
      <w:r w:rsidRPr="008173FB">
        <w:rPr>
          <w:rFonts w:cstheme="minorHAnsi"/>
          <w:sz w:val="24"/>
          <w:szCs w:val="24"/>
        </w:rPr>
        <w:t>Mayvis Rebeira</w:t>
      </w:r>
      <w:r w:rsidR="0011629E" w:rsidRPr="008173FB">
        <w:rPr>
          <w:rFonts w:cstheme="minorHAnsi"/>
          <w:sz w:val="24"/>
          <w:szCs w:val="24"/>
        </w:rPr>
        <w:t>, PhD</w:t>
      </w:r>
      <w:r w:rsidR="004A75F2" w:rsidRPr="008173FB">
        <w:rPr>
          <w:rFonts w:cstheme="minorHAnsi"/>
          <w:sz w:val="24"/>
          <w:szCs w:val="24"/>
        </w:rPr>
        <w:tab/>
      </w:r>
      <w:r w:rsidR="004A75F2" w:rsidRPr="008173FB">
        <w:rPr>
          <w:rFonts w:cstheme="minorHAnsi"/>
          <w:sz w:val="24"/>
          <w:szCs w:val="24"/>
        </w:rPr>
        <w:tab/>
      </w:r>
      <w:r w:rsidR="004A75F2" w:rsidRPr="008173FB">
        <w:rPr>
          <w:rFonts w:cstheme="minorHAnsi"/>
          <w:sz w:val="24"/>
          <w:szCs w:val="24"/>
        </w:rPr>
        <w:tab/>
      </w:r>
      <w:r w:rsidR="004A75F2" w:rsidRPr="008173FB">
        <w:rPr>
          <w:rFonts w:cstheme="minorHAnsi"/>
          <w:sz w:val="24"/>
          <w:szCs w:val="24"/>
        </w:rPr>
        <w:tab/>
      </w:r>
    </w:p>
    <w:p w14:paraId="0D225202" w14:textId="77777777" w:rsidR="00191923" w:rsidRDefault="008B0BC2" w:rsidP="00C70734">
      <w:pPr>
        <w:pStyle w:val="ListParagraph"/>
        <w:numPr>
          <w:ilvl w:val="1"/>
          <w:numId w:val="13"/>
        </w:numPr>
        <w:rPr>
          <w:rFonts w:cstheme="minorHAnsi"/>
          <w:sz w:val="24"/>
          <w:szCs w:val="24"/>
        </w:rPr>
      </w:pPr>
      <w:r w:rsidRPr="008173FB">
        <w:rPr>
          <w:rFonts w:cstheme="minorHAnsi"/>
          <w:b/>
          <w:sz w:val="24"/>
          <w:szCs w:val="24"/>
        </w:rPr>
        <w:t>Email:</w:t>
      </w:r>
      <w:r w:rsidRPr="008173FB">
        <w:rPr>
          <w:rFonts w:cstheme="minorHAnsi"/>
          <w:sz w:val="24"/>
          <w:szCs w:val="24"/>
        </w:rPr>
        <w:t xml:space="preserve"> </w:t>
      </w:r>
      <w:r w:rsidRPr="008173FB">
        <w:rPr>
          <w:rFonts w:cstheme="minorHAnsi"/>
          <w:sz w:val="24"/>
          <w:szCs w:val="24"/>
        </w:rPr>
        <w:tab/>
      </w:r>
      <w:hyperlink r:id="rId10" w:history="1">
        <w:r w:rsidR="00191923" w:rsidRPr="008173FB">
          <w:rPr>
            <w:rStyle w:val="Hyperlink"/>
            <w:rFonts w:cstheme="minorHAnsi"/>
            <w:sz w:val="24"/>
            <w:szCs w:val="24"/>
          </w:rPr>
          <w:t>mayvis.rebeira@mail.utoronto.ca</w:t>
        </w:r>
      </w:hyperlink>
      <w:r w:rsidR="00191923" w:rsidRPr="008173FB">
        <w:rPr>
          <w:rFonts w:cstheme="minorHAnsi"/>
          <w:sz w:val="24"/>
          <w:szCs w:val="24"/>
        </w:rPr>
        <w:tab/>
      </w:r>
      <w:r w:rsidR="00191923" w:rsidRPr="008173FB">
        <w:rPr>
          <w:rFonts w:cstheme="minorHAnsi"/>
          <w:sz w:val="24"/>
          <w:szCs w:val="24"/>
        </w:rPr>
        <w:tab/>
      </w:r>
      <w:r w:rsidR="00191923" w:rsidRPr="008173FB">
        <w:rPr>
          <w:rFonts w:cstheme="minorHAnsi"/>
          <w:sz w:val="24"/>
          <w:szCs w:val="24"/>
        </w:rPr>
        <w:tab/>
      </w:r>
    </w:p>
    <w:p w14:paraId="0D225203" w14:textId="77777777" w:rsidR="006C17B7" w:rsidRDefault="006C17B7" w:rsidP="00355686">
      <w:pPr>
        <w:pStyle w:val="Default"/>
        <w:rPr>
          <w:rFonts w:asciiTheme="minorHAnsi" w:hAnsiTheme="minorHAnsi" w:cstheme="minorHAnsi"/>
          <w:b/>
          <w:color w:val="auto"/>
        </w:rPr>
      </w:pPr>
    </w:p>
    <w:p w14:paraId="0D225204" w14:textId="77777777" w:rsidR="00355686" w:rsidRPr="008173FB" w:rsidRDefault="00C70734" w:rsidP="00355686">
      <w:pPr>
        <w:pStyle w:val="Default"/>
        <w:rPr>
          <w:rFonts w:asciiTheme="minorHAnsi" w:hAnsiTheme="minorHAnsi" w:cstheme="minorHAnsi"/>
          <w:b/>
          <w:color w:val="auto"/>
        </w:rPr>
      </w:pPr>
      <w:r w:rsidRPr="008173FB">
        <w:rPr>
          <w:rFonts w:asciiTheme="minorHAnsi" w:hAnsiTheme="minorHAnsi" w:cstheme="minorHAnsi"/>
          <w:b/>
          <w:color w:val="auto"/>
        </w:rPr>
        <w:t>Course Description:</w:t>
      </w:r>
      <w:r w:rsidR="008142FB" w:rsidRPr="008173FB">
        <w:rPr>
          <w:rFonts w:asciiTheme="minorHAnsi" w:hAnsiTheme="minorHAnsi" w:cstheme="minorHAnsi"/>
          <w:b/>
          <w:color w:val="auto"/>
        </w:rPr>
        <w:t xml:space="preserve"> </w:t>
      </w:r>
    </w:p>
    <w:p w14:paraId="0D225205" w14:textId="7AF0DC3F" w:rsidR="00355686" w:rsidRPr="008067BF" w:rsidRDefault="008142FB" w:rsidP="00355686">
      <w:pPr>
        <w:rPr>
          <w:rFonts w:cstheme="minorHAnsi"/>
          <w:sz w:val="24"/>
          <w:szCs w:val="24"/>
        </w:rPr>
      </w:pPr>
      <w:r w:rsidRPr="00933199">
        <w:rPr>
          <w:rFonts w:cstheme="minorHAnsi"/>
          <w:sz w:val="24"/>
          <w:szCs w:val="24"/>
        </w:rPr>
        <w:t xml:space="preserve">This reading course </w:t>
      </w:r>
      <w:r w:rsidR="00355686" w:rsidRPr="00933199">
        <w:rPr>
          <w:rFonts w:cstheme="minorHAnsi"/>
          <w:sz w:val="24"/>
          <w:szCs w:val="24"/>
        </w:rPr>
        <w:t xml:space="preserve">examines health issues in developing countries from the standpoint of applied </w:t>
      </w:r>
      <w:r w:rsidRPr="00933199">
        <w:rPr>
          <w:rFonts w:cstheme="minorHAnsi"/>
          <w:sz w:val="24"/>
          <w:szCs w:val="24"/>
        </w:rPr>
        <w:t xml:space="preserve">health </w:t>
      </w:r>
      <w:r w:rsidR="00355686" w:rsidRPr="00933199">
        <w:rPr>
          <w:rFonts w:cstheme="minorHAnsi"/>
          <w:sz w:val="24"/>
          <w:szCs w:val="24"/>
        </w:rPr>
        <w:t xml:space="preserve">economics. Specific topics include: </w:t>
      </w:r>
      <w:r w:rsidRPr="00933199">
        <w:rPr>
          <w:rFonts w:cstheme="minorHAnsi"/>
          <w:sz w:val="24"/>
          <w:szCs w:val="24"/>
        </w:rPr>
        <w:t xml:space="preserve">(1) understanding the disease burden in developing countries; (2) identifying </w:t>
      </w:r>
      <w:r w:rsidR="00355686" w:rsidRPr="00933199">
        <w:rPr>
          <w:rFonts w:cstheme="minorHAnsi"/>
          <w:sz w:val="24"/>
          <w:szCs w:val="24"/>
        </w:rPr>
        <w:t>bi-directional relationship betwee</w:t>
      </w:r>
      <w:r w:rsidRPr="00933199">
        <w:rPr>
          <w:rFonts w:cstheme="minorHAnsi"/>
          <w:sz w:val="24"/>
          <w:szCs w:val="24"/>
        </w:rPr>
        <w:t>n economic growth and health</w:t>
      </w:r>
      <w:r w:rsidR="00355686" w:rsidRPr="00933199">
        <w:rPr>
          <w:rFonts w:cstheme="minorHAnsi"/>
          <w:sz w:val="24"/>
          <w:szCs w:val="24"/>
        </w:rPr>
        <w:t xml:space="preserve">; </w:t>
      </w:r>
      <w:r w:rsidRPr="00933199">
        <w:rPr>
          <w:rFonts w:cstheme="minorHAnsi"/>
          <w:sz w:val="24"/>
          <w:szCs w:val="24"/>
        </w:rPr>
        <w:t xml:space="preserve">(3) </w:t>
      </w:r>
      <w:r w:rsidRPr="008067BF">
        <w:rPr>
          <w:rFonts w:cstheme="minorHAnsi"/>
          <w:sz w:val="24"/>
          <w:szCs w:val="24"/>
        </w:rPr>
        <w:t xml:space="preserve">recognizing </w:t>
      </w:r>
      <w:r w:rsidRPr="0036270C">
        <w:rPr>
          <w:rFonts w:cstheme="minorHAnsi"/>
          <w:sz w:val="24"/>
          <w:szCs w:val="24"/>
        </w:rPr>
        <w:t>unique issues</w:t>
      </w:r>
      <w:r w:rsidR="00400F27" w:rsidRPr="008067BF">
        <w:rPr>
          <w:rFonts w:cstheme="minorHAnsi"/>
          <w:sz w:val="24"/>
          <w:szCs w:val="24"/>
        </w:rPr>
        <w:t xml:space="preserve"> such as hum</w:t>
      </w:r>
      <w:r w:rsidR="008067BF" w:rsidRPr="008067BF">
        <w:rPr>
          <w:rFonts w:cstheme="minorHAnsi"/>
          <w:sz w:val="24"/>
          <w:szCs w:val="24"/>
        </w:rPr>
        <w:t>a</w:t>
      </w:r>
      <w:r w:rsidR="00400F27" w:rsidRPr="008067BF">
        <w:rPr>
          <w:rFonts w:cstheme="minorHAnsi"/>
          <w:sz w:val="24"/>
          <w:szCs w:val="24"/>
        </w:rPr>
        <w:t xml:space="preserve">n resource and </w:t>
      </w:r>
      <w:r w:rsidR="008774F4" w:rsidRPr="008067BF">
        <w:rPr>
          <w:rFonts w:cstheme="minorHAnsi"/>
          <w:sz w:val="24"/>
          <w:szCs w:val="24"/>
        </w:rPr>
        <w:t>administration/g</w:t>
      </w:r>
      <w:r w:rsidR="005D4A38" w:rsidRPr="008067BF">
        <w:rPr>
          <w:rFonts w:cstheme="minorHAnsi"/>
          <w:sz w:val="24"/>
          <w:szCs w:val="24"/>
        </w:rPr>
        <w:t>o</w:t>
      </w:r>
      <w:r w:rsidR="008774F4" w:rsidRPr="008067BF">
        <w:rPr>
          <w:rFonts w:cstheme="minorHAnsi"/>
          <w:sz w:val="24"/>
          <w:szCs w:val="24"/>
        </w:rPr>
        <w:t xml:space="preserve">vernance, </w:t>
      </w:r>
      <w:r w:rsidRPr="008067BF">
        <w:rPr>
          <w:rFonts w:cstheme="minorHAnsi"/>
          <w:sz w:val="24"/>
          <w:szCs w:val="24"/>
        </w:rPr>
        <w:t>impact health in a</w:t>
      </w:r>
      <w:r w:rsidR="001A788C" w:rsidRPr="008067BF">
        <w:rPr>
          <w:rFonts w:cstheme="minorHAnsi"/>
          <w:sz w:val="24"/>
          <w:szCs w:val="24"/>
        </w:rPr>
        <w:t xml:space="preserve"> development context and (4</w:t>
      </w:r>
      <w:r w:rsidRPr="008067BF">
        <w:rPr>
          <w:rFonts w:cstheme="minorHAnsi"/>
          <w:sz w:val="24"/>
          <w:szCs w:val="24"/>
        </w:rPr>
        <w:t>) understand the</w:t>
      </w:r>
      <w:r w:rsidR="00355686" w:rsidRPr="008067BF">
        <w:rPr>
          <w:rFonts w:cstheme="minorHAnsi"/>
          <w:sz w:val="24"/>
          <w:szCs w:val="24"/>
        </w:rPr>
        <w:t xml:space="preserve"> differences between optimal heal</w:t>
      </w:r>
      <w:r w:rsidRPr="008067BF">
        <w:rPr>
          <w:rFonts w:cstheme="minorHAnsi"/>
          <w:sz w:val="24"/>
          <w:szCs w:val="24"/>
        </w:rPr>
        <w:t>th decisions from an indi</w:t>
      </w:r>
      <w:r w:rsidR="000210F9">
        <w:rPr>
          <w:rFonts w:cstheme="minorHAnsi"/>
          <w:sz w:val="24"/>
          <w:szCs w:val="24"/>
        </w:rPr>
        <w:t>vidual and national perspective and health preferences.</w:t>
      </w:r>
    </w:p>
    <w:p w14:paraId="0D225206" w14:textId="6526D405" w:rsidR="000B4FFF" w:rsidRDefault="008142FB" w:rsidP="005169C3">
      <w:pPr>
        <w:rPr>
          <w:rFonts w:cstheme="minorHAnsi"/>
          <w:sz w:val="24"/>
          <w:szCs w:val="24"/>
        </w:rPr>
      </w:pPr>
      <w:r w:rsidRPr="008067BF">
        <w:rPr>
          <w:rFonts w:cstheme="minorHAnsi"/>
          <w:sz w:val="24"/>
          <w:szCs w:val="24"/>
        </w:rPr>
        <w:t>The course includes both a guided reading list of key topics and an independent reading list designed</w:t>
      </w:r>
      <w:r w:rsidR="00045AEB" w:rsidRPr="008067BF">
        <w:rPr>
          <w:rFonts w:cstheme="minorHAnsi"/>
          <w:sz w:val="24"/>
          <w:szCs w:val="24"/>
        </w:rPr>
        <w:t xml:space="preserve"> and developed</w:t>
      </w:r>
      <w:r w:rsidR="008067BF">
        <w:rPr>
          <w:rFonts w:cstheme="minorHAnsi"/>
          <w:sz w:val="24"/>
          <w:szCs w:val="24"/>
        </w:rPr>
        <w:t xml:space="preserve"> </w:t>
      </w:r>
      <w:r w:rsidRPr="008067BF">
        <w:rPr>
          <w:rFonts w:cstheme="minorHAnsi"/>
          <w:sz w:val="24"/>
          <w:szCs w:val="24"/>
        </w:rPr>
        <w:t>by the p</w:t>
      </w:r>
      <w:r>
        <w:rPr>
          <w:rFonts w:cstheme="minorHAnsi"/>
          <w:sz w:val="24"/>
          <w:szCs w:val="24"/>
        </w:rPr>
        <w:t>articipant. The reading list include</w:t>
      </w:r>
      <w:r w:rsidR="005169C3">
        <w:rPr>
          <w:rFonts w:cstheme="minorHAnsi"/>
          <w:sz w:val="24"/>
          <w:szCs w:val="24"/>
        </w:rPr>
        <w:t xml:space="preserve"> a series of recent and</w:t>
      </w:r>
      <w:r w:rsidR="000B4FFF">
        <w:rPr>
          <w:rFonts w:cstheme="minorHAnsi"/>
          <w:sz w:val="24"/>
          <w:szCs w:val="24"/>
        </w:rPr>
        <w:t xml:space="preserve"> pivotal papers in the health </w:t>
      </w:r>
      <w:proofErr w:type="gramStart"/>
      <w:r w:rsidR="000B4FFF">
        <w:rPr>
          <w:rFonts w:cstheme="minorHAnsi"/>
          <w:sz w:val="24"/>
          <w:szCs w:val="24"/>
        </w:rPr>
        <w:t>economics field</w:t>
      </w:r>
      <w:proofErr w:type="gramEnd"/>
      <w:r w:rsidR="000B4FFF">
        <w:rPr>
          <w:rFonts w:cstheme="minorHAnsi"/>
          <w:sz w:val="24"/>
          <w:szCs w:val="24"/>
        </w:rPr>
        <w:t xml:space="preserve"> that highlights concepts, methods and case studies</w:t>
      </w:r>
      <w:r>
        <w:rPr>
          <w:rFonts w:cstheme="minorHAnsi"/>
          <w:sz w:val="24"/>
          <w:szCs w:val="24"/>
        </w:rPr>
        <w:t xml:space="preserve"> across different countries and all set within the health economics framework</w:t>
      </w:r>
      <w:r w:rsidR="000B4FFF">
        <w:rPr>
          <w:rFonts w:cstheme="minorHAnsi"/>
          <w:sz w:val="24"/>
          <w:szCs w:val="24"/>
        </w:rPr>
        <w:t xml:space="preserve">. </w:t>
      </w:r>
    </w:p>
    <w:p w14:paraId="0D225207" w14:textId="77777777" w:rsidR="00574870" w:rsidRDefault="00574870" w:rsidP="00574870">
      <w:pPr>
        <w:autoSpaceDE w:val="0"/>
        <w:autoSpaceDN w:val="0"/>
        <w:adjustRightInd w:val="0"/>
        <w:spacing w:after="0" w:line="240" w:lineRule="auto"/>
        <w:rPr>
          <w:rFonts w:ascii="Arial" w:hAnsi="Arial" w:cs="Arial"/>
          <w:sz w:val="24"/>
          <w:szCs w:val="24"/>
          <w:lang w:bidi="he-IL"/>
        </w:rPr>
      </w:pPr>
      <w:r w:rsidRPr="008173FB">
        <w:rPr>
          <w:rFonts w:cstheme="minorHAnsi"/>
          <w:b/>
          <w:sz w:val="24"/>
          <w:szCs w:val="24"/>
        </w:rPr>
        <w:t xml:space="preserve">Course Objectives: </w:t>
      </w:r>
      <w:r w:rsidR="008173FB">
        <w:rPr>
          <w:rFonts w:cstheme="minorHAnsi"/>
          <w:sz w:val="24"/>
          <w:szCs w:val="24"/>
        </w:rPr>
        <w:t xml:space="preserve">By </w:t>
      </w:r>
      <w:r w:rsidRPr="00933199">
        <w:rPr>
          <w:rFonts w:cstheme="minorHAnsi"/>
          <w:sz w:val="24"/>
          <w:szCs w:val="24"/>
        </w:rPr>
        <w:t>the end of the course</w:t>
      </w:r>
      <w:r w:rsidR="008173FB">
        <w:rPr>
          <w:rFonts w:cstheme="minorHAnsi"/>
          <w:sz w:val="24"/>
          <w:szCs w:val="24"/>
        </w:rPr>
        <w:t>, participants</w:t>
      </w:r>
      <w:r w:rsidRPr="00933199">
        <w:rPr>
          <w:rFonts w:cstheme="minorHAnsi"/>
          <w:sz w:val="24"/>
          <w:szCs w:val="24"/>
        </w:rPr>
        <w:t xml:space="preserve"> are expected to achieve the following outcomes:</w:t>
      </w:r>
      <w:r>
        <w:rPr>
          <w:rFonts w:ascii="Arial" w:hAnsi="Arial" w:cs="Arial"/>
          <w:sz w:val="24"/>
          <w:szCs w:val="24"/>
          <w:lang w:bidi="he-IL"/>
        </w:rPr>
        <w:t xml:space="preserve"> </w:t>
      </w:r>
      <w:r w:rsidRPr="00463F84">
        <w:rPr>
          <w:rFonts w:ascii="Arial" w:hAnsi="Arial" w:cs="Arial"/>
          <w:sz w:val="24"/>
          <w:szCs w:val="24"/>
          <w:lang w:bidi="he-IL"/>
        </w:rPr>
        <w:t xml:space="preserve"> </w:t>
      </w:r>
    </w:p>
    <w:p w14:paraId="0D225208" w14:textId="77777777" w:rsidR="00574870" w:rsidRPr="00463F84" w:rsidRDefault="00574870" w:rsidP="00574870">
      <w:pPr>
        <w:autoSpaceDE w:val="0"/>
        <w:autoSpaceDN w:val="0"/>
        <w:adjustRightInd w:val="0"/>
        <w:spacing w:after="0" w:line="240" w:lineRule="auto"/>
        <w:rPr>
          <w:rFonts w:ascii="Arial" w:hAnsi="Arial" w:cs="Arial"/>
          <w:sz w:val="24"/>
          <w:szCs w:val="24"/>
          <w:lang w:bidi="he-IL"/>
        </w:rPr>
      </w:pPr>
    </w:p>
    <w:p w14:paraId="0D225209" w14:textId="77777777" w:rsidR="00574870" w:rsidRPr="00FA4A7C" w:rsidRDefault="00574870" w:rsidP="00574870">
      <w:pPr>
        <w:pStyle w:val="ListParagraph"/>
        <w:numPr>
          <w:ilvl w:val="0"/>
          <w:numId w:val="6"/>
        </w:numPr>
        <w:autoSpaceDE w:val="0"/>
        <w:autoSpaceDN w:val="0"/>
        <w:adjustRightInd w:val="0"/>
        <w:spacing w:after="0" w:line="240" w:lineRule="auto"/>
        <w:rPr>
          <w:rFonts w:cstheme="minorHAnsi"/>
          <w:sz w:val="24"/>
          <w:szCs w:val="24"/>
        </w:rPr>
      </w:pPr>
      <w:r w:rsidRPr="00FA4A7C">
        <w:rPr>
          <w:rFonts w:cstheme="minorHAnsi"/>
          <w:sz w:val="24"/>
          <w:szCs w:val="24"/>
        </w:rPr>
        <w:t>Understan</w:t>
      </w:r>
      <w:r>
        <w:rPr>
          <w:rFonts w:cstheme="minorHAnsi"/>
          <w:sz w:val="24"/>
          <w:szCs w:val="24"/>
        </w:rPr>
        <w:t>d</w:t>
      </w:r>
      <w:r w:rsidRPr="00FA4A7C">
        <w:rPr>
          <w:rFonts w:cstheme="minorHAnsi"/>
          <w:sz w:val="24"/>
          <w:szCs w:val="24"/>
        </w:rPr>
        <w:t xml:space="preserve"> </w:t>
      </w:r>
      <w:r w:rsidR="008173FB">
        <w:rPr>
          <w:rFonts w:cstheme="minorHAnsi"/>
          <w:sz w:val="24"/>
          <w:szCs w:val="24"/>
        </w:rPr>
        <w:t xml:space="preserve">the </w:t>
      </w:r>
      <w:r w:rsidRPr="00FA4A7C">
        <w:rPr>
          <w:rFonts w:cstheme="minorHAnsi"/>
          <w:sz w:val="24"/>
          <w:szCs w:val="24"/>
        </w:rPr>
        <w:t xml:space="preserve">unique challenges of health care and possible solutions in developing countries through a series of practical case studies and key papers in health economics in this field. </w:t>
      </w:r>
    </w:p>
    <w:p w14:paraId="0D22520A" w14:textId="37ACAA20" w:rsidR="00574870" w:rsidRPr="00933199" w:rsidRDefault="00574870" w:rsidP="00574870">
      <w:pPr>
        <w:pStyle w:val="ListParagraph"/>
        <w:numPr>
          <w:ilvl w:val="0"/>
          <w:numId w:val="6"/>
        </w:numPr>
        <w:autoSpaceDE w:val="0"/>
        <w:autoSpaceDN w:val="0"/>
        <w:adjustRightInd w:val="0"/>
        <w:spacing w:after="0" w:line="240" w:lineRule="auto"/>
        <w:rPr>
          <w:rFonts w:cstheme="minorHAnsi"/>
          <w:sz w:val="24"/>
          <w:szCs w:val="24"/>
        </w:rPr>
      </w:pPr>
      <w:r w:rsidRPr="00FA4A7C">
        <w:rPr>
          <w:rFonts w:cstheme="minorHAnsi"/>
          <w:sz w:val="24"/>
          <w:szCs w:val="24"/>
        </w:rPr>
        <w:t xml:space="preserve">Understand topical health policy issues as it </w:t>
      </w:r>
      <w:r>
        <w:rPr>
          <w:rFonts w:cstheme="minorHAnsi"/>
          <w:sz w:val="24"/>
          <w:szCs w:val="24"/>
        </w:rPr>
        <w:t>applies to developing countries</w:t>
      </w:r>
    </w:p>
    <w:p w14:paraId="0D22520B" w14:textId="51172541" w:rsidR="00574870" w:rsidRPr="00C408E5" w:rsidRDefault="00C237CA" w:rsidP="00574870">
      <w:pPr>
        <w:pStyle w:val="ListParagraph"/>
        <w:numPr>
          <w:ilvl w:val="0"/>
          <w:numId w:val="6"/>
        </w:numPr>
        <w:autoSpaceDE w:val="0"/>
        <w:autoSpaceDN w:val="0"/>
        <w:adjustRightInd w:val="0"/>
        <w:spacing w:after="0" w:line="240" w:lineRule="auto"/>
        <w:rPr>
          <w:rFonts w:ascii="Arial" w:hAnsi="Arial" w:cs="Arial"/>
          <w:sz w:val="24"/>
          <w:szCs w:val="24"/>
          <w:lang w:bidi="he-IL"/>
        </w:rPr>
      </w:pPr>
      <w:r>
        <w:rPr>
          <w:rFonts w:cstheme="minorHAnsi"/>
          <w:sz w:val="24"/>
          <w:szCs w:val="24"/>
        </w:rPr>
        <w:t xml:space="preserve">Critically evaluate </w:t>
      </w:r>
      <w:r w:rsidR="00790F50">
        <w:rPr>
          <w:rFonts w:cstheme="minorHAnsi"/>
          <w:sz w:val="24"/>
          <w:szCs w:val="24"/>
        </w:rPr>
        <w:t xml:space="preserve">key </w:t>
      </w:r>
      <w:r w:rsidR="00574870">
        <w:rPr>
          <w:rFonts w:cstheme="minorHAnsi"/>
          <w:sz w:val="24"/>
          <w:szCs w:val="24"/>
        </w:rPr>
        <w:t>health economic issues</w:t>
      </w:r>
      <w:r w:rsidR="008173FB">
        <w:rPr>
          <w:rFonts w:cstheme="minorHAnsi"/>
          <w:sz w:val="24"/>
          <w:szCs w:val="24"/>
        </w:rPr>
        <w:t xml:space="preserve"> </w:t>
      </w:r>
      <w:r w:rsidR="00217332">
        <w:rPr>
          <w:rFonts w:cstheme="minorHAnsi"/>
          <w:sz w:val="24"/>
          <w:szCs w:val="24"/>
        </w:rPr>
        <w:t xml:space="preserve">within the </w:t>
      </w:r>
      <w:r w:rsidR="008173FB">
        <w:rPr>
          <w:rFonts w:cstheme="minorHAnsi"/>
          <w:sz w:val="24"/>
          <w:szCs w:val="24"/>
        </w:rPr>
        <w:t xml:space="preserve">guided reading list </w:t>
      </w:r>
      <w:r w:rsidR="00574870">
        <w:rPr>
          <w:rFonts w:cstheme="minorHAnsi"/>
          <w:sz w:val="24"/>
          <w:szCs w:val="24"/>
        </w:rPr>
        <w:t>as well as participant’s area of interest</w:t>
      </w:r>
      <w:r w:rsidR="00574870" w:rsidRPr="00C408E5">
        <w:rPr>
          <w:rFonts w:cstheme="minorHAnsi"/>
          <w:sz w:val="24"/>
          <w:szCs w:val="24"/>
        </w:rPr>
        <w:t xml:space="preserve">, the methods </w:t>
      </w:r>
      <w:r w:rsidR="00296A1F">
        <w:rPr>
          <w:rFonts w:cstheme="minorHAnsi"/>
          <w:sz w:val="24"/>
          <w:szCs w:val="24"/>
        </w:rPr>
        <w:t>used to</w:t>
      </w:r>
      <w:r w:rsidR="00574870" w:rsidRPr="00C408E5">
        <w:rPr>
          <w:rFonts w:cstheme="minorHAnsi"/>
          <w:sz w:val="24"/>
          <w:szCs w:val="24"/>
        </w:rPr>
        <w:t xml:space="preserve"> </w:t>
      </w:r>
      <w:proofErr w:type="gramStart"/>
      <w:r w:rsidR="00574870" w:rsidRPr="00C408E5">
        <w:rPr>
          <w:rFonts w:cstheme="minorHAnsi"/>
          <w:sz w:val="24"/>
          <w:szCs w:val="24"/>
        </w:rPr>
        <w:t>analyse  these</w:t>
      </w:r>
      <w:proofErr w:type="gramEnd"/>
      <w:r w:rsidR="00574870" w:rsidRPr="00C408E5">
        <w:rPr>
          <w:rFonts w:cstheme="minorHAnsi"/>
          <w:sz w:val="24"/>
          <w:szCs w:val="24"/>
        </w:rPr>
        <w:t xml:space="preserve">  issues  and  the  conclusions  reached.  </w:t>
      </w:r>
    </w:p>
    <w:p w14:paraId="0D22520C" w14:textId="77777777" w:rsidR="000B4FFF" w:rsidRDefault="000B4FFF" w:rsidP="000B4FFF">
      <w:pPr>
        <w:autoSpaceDE w:val="0"/>
        <w:autoSpaceDN w:val="0"/>
        <w:adjustRightInd w:val="0"/>
        <w:spacing w:after="0" w:line="240" w:lineRule="auto"/>
        <w:rPr>
          <w:rFonts w:ascii="Arial" w:hAnsi="Arial" w:cs="Arial"/>
          <w:b/>
          <w:sz w:val="24"/>
          <w:szCs w:val="24"/>
          <w:lang w:bidi="he-IL"/>
        </w:rPr>
      </w:pPr>
    </w:p>
    <w:p w14:paraId="0D22520D" w14:textId="77777777" w:rsidR="008173FB" w:rsidRDefault="008173FB" w:rsidP="002B32ED">
      <w:pPr>
        <w:rPr>
          <w:rFonts w:cstheme="minorHAnsi"/>
          <w:b/>
          <w:sz w:val="24"/>
          <w:szCs w:val="24"/>
        </w:rPr>
      </w:pPr>
    </w:p>
    <w:p w14:paraId="0D22520E" w14:textId="609346AE" w:rsidR="00524068" w:rsidRDefault="000B4FFF" w:rsidP="002B32ED">
      <w:pPr>
        <w:rPr>
          <w:rFonts w:cstheme="minorHAnsi"/>
          <w:sz w:val="24"/>
          <w:szCs w:val="24"/>
        </w:rPr>
      </w:pPr>
      <w:r w:rsidRPr="008173FB">
        <w:rPr>
          <w:rFonts w:cstheme="minorHAnsi"/>
          <w:b/>
          <w:sz w:val="24"/>
          <w:szCs w:val="24"/>
        </w:rPr>
        <w:lastRenderedPageBreak/>
        <w:t>Method of Instruction:</w:t>
      </w:r>
      <w:r w:rsidRPr="00477BA7">
        <w:rPr>
          <w:rFonts w:ascii="Arial" w:hAnsi="Arial" w:cs="Arial"/>
          <w:b/>
          <w:sz w:val="24"/>
          <w:szCs w:val="24"/>
          <w:lang w:bidi="he-IL"/>
        </w:rPr>
        <w:t xml:space="preserve"> </w:t>
      </w:r>
      <w:r w:rsidR="004B76A6" w:rsidRPr="00FA4A7C">
        <w:rPr>
          <w:rFonts w:cstheme="minorHAnsi"/>
          <w:sz w:val="24"/>
          <w:szCs w:val="24"/>
        </w:rPr>
        <w:t xml:space="preserve">This is both a guided and </w:t>
      </w:r>
      <w:r w:rsidR="002B32ED" w:rsidRPr="00FA4A7C">
        <w:rPr>
          <w:rFonts w:cstheme="minorHAnsi"/>
          <w:sz w:val="24"/>
          <w:szCs w:val="24"/>
        </w:rPr>
        <w:t>independent reading course</w:t>
      </w:r>
      <w:r w:rsidR="009A36BD" w:rsidRPr="00FA4A7C">
        <w:rPr>
          <w:rFonts w:cstheme="minorHAnsi"/>
          <w:sz w:val="24"/>
          <w:szCs w:val="24"/>
        </w:rPr>
        <w:t xml:space="preserve"> with select weekly mandatory readings for half the course and participants own list of reading</w:t>
      </w:r>
      <w:r w:rsidR="004B76A6" w:rsidRPr="00FA4A7C">
        <w:rPr>
          <w:rFonts w:cstheme="minorHAnsi"/>
          <w:sz w:val="24"/>
          <w:szCs w:val="24"/>
        </w:rPr>
        <w:t>s</w:t>
      </w:r>
      <w:r w:rsidR="009A36BD" w:rsidRPr="00FA4A7C">
        <w:rPr>
          <w:rFonts w:cstheme="minorHAnsi"/>
          <w:sz w:val="24"/>
          <w:szCs w:val="24"/>
        </w:rPr>
        <w:t xml:space="preserve"> for the other half of the course.</w:t>
      </w:r>
      <w:r w:rsidR="002B32ED" w:rsidRPr="00FA4A7C">
        <w:rPr>
          <w:rFonts w:cstheme="minorHAnsi"/>
          <w:sz w:val="24"/>
          <w:szCs w:val="24"/>
        </w:rPr>
        <w:t xml:space="preserve"> </w:t>
      </w:r>
      <w:r w:rsidR="00933199">
        <w:rPr>
          <w:rFonts w:cstheme="minorHAnsi"/>
          <w:sz w:val="24"/>
          <w:szCs w:val="24"/>
        </w:rPr>
        <w:t>Participants</w:t>
      </w:r>
      <w:r w:rsidR="009A36BD" w:rsidRPr="00FA4A7C">
        <w:rPr>
          <w:rFonts w:cstheme="minorHAnsi"/>
          <w:sz w:val="24"/>
          <w:szCs w:val="24"/>
        </w:rPr>
        <w:t xml:space="preserve"> are required to submit a proposal for </w:t>
      </w:r>
      <w:r w:rsidR="00524068">
        <w:rPr>
          <w:rFonts w:cstheme="minorHAnsi"/>
          <w:sz w:val="24"/>
          <w:szCs w:val="24"/>
        </w:rPr>
        <w:t xml:space="preserve">the </w:t>
      </w:r>
      <w:r w:rsidR="009A36BD" w:rsidRPr="00FA4A7C">
        <w:rPr>
          <w:rFonts w:cstheme="minorHAnsi"/>
          <w:sz w:val="24"/>
          <w:szCs w:val="24"/>
        </w:rPr>
        <w:t>reading list o</w:t>
      </w:r>
      <w:r w:rsidR="00EF2659">
        <w:rPr>
          <w:rFonts w:cstheme="minorHAnsi"/>
          <w:sz w:val="24"/>
          <w:szCs w:val="24"/>
        </w:rPr>
        <w:t>f their choice</w:t>
      </w:r>
      <w:r w:rsidR="00524068">
        <w:rPr>
          <w:rFonts w:cstheme="minorHAnsi"/>
          <w:sz w:val="24"/>
          <w:szCs w:val="24"/>
        </w:rPr>
        <w:t xml:space="preserve"> </w:t>
      </w:r>
      <w:r w:rsidR="00EF2659">
        <w:rPr>
          <w:rFonts w:cstheme="minorHAnsi"/>
          <w:sz w:val="24"/>
          <w:szCs w:val="24"/>
        </w:rPr>
        <w:t xml:space="preserve">and </w:t>
      </w:r>
      <w:r w:rsidR="00524068">
        <w:rPr>
          <w:rFonts w:cstheme="minorHAnsi"/>
          <w:sz w:val="24"/>
          <w:szCs w:val="24"/>
        </w:rPr>
        <w:t xml:space="preserve">the </w:t>
      </w:r>
      <w:r w:rsidR="00EF2659">
        <w:rPr>
          <w:rFonts w:cstheme="minorHAnsi"/>
          <w:sz w:val="24"/>
          <w:szCs w:val="24"/>
        </w:rPr>
        <w:t xml:space="preserve">objectives for </w:t>
      </w:r>
      <w:r w:rsidR="009A36BD" w:rsidRPr="00FA4A7C">
        <w:rPr>
          <w:rFonts w:cstheme="minorHAnsi"/>
          <w:sz w:val="24"/>
          <w:szCs w:val="24"/>
        </w:rPr>
        <w:t xml:space="preserve">their independent reading list. </w:t>
      </w:r>
      <w:r w:rsidR="00524068">
        <w:rPr>
          <w:rFonts w:cstheme="minorHAnsi"/>
          <w:sz w:val="24"/>
          <w:szCs w:val="24"/>
        </w:rPr>
        <w:t xml:space="preserve">Proposal should cover </w:t>
      </w:r>
      <w:r w:rsidR="00933199">
        <w:rPr>
          <w:rFonts w:cstheme="minorHAnsi"/>
          <w:sz w:val="24"/>
          <w:szCs w:val="24"/>
        </w:rPr>
        <w:t>different health economic concepts including methodology, case studies, empirical studies all set in developing countries</w:t>
      </w:r>
      <w:r w:rsidR="00524068">
        <w:rPr>
          <w:rFonts w:cstheme="minorHAnsi"/>
          <w:sz w:val="24"/>
          <w:szCs w:val="24"/>
        </w:rPr>
        <w:t xml:space="preserve">. A list of potential themes will </w:t>
      </w:r>
      <w:r w:rsidR="00933199">
        <w:rPr>
          <w:rFonts w:cstheme="minorHAnsi"/>
          <w:sz w:val="24"/>
          <w:szCs w:val="24"/>
        </w:rPr>
        <w:t xml:space="preserve">also </w:t>
      </w:r>
      <w:r w:rsidR="00524068">
        <w:rPr>
          <w:rFonts w:cstheme="minorHAnsi"/>
          <w:sz w:val="24"/>
          <w:szCs w:val="24"/>
        </w:rPr>
        <w:t xml:space="preserve">be provided at the beginning of the course. </w:t>
      </w:r>
      <w:r w:rsidR="0056235A">
        <w:rPr>
          <w:rFonts w:cstheme="minorHAnsi"/>
          <w:sz w:val="24"/>
          <w:szCs w:val="24"/>
        </w:rPr>
        <w:t>Participants</w:t>
      </w:r>
      <w:r w:rsidR="00524068">
        <w:rPr>
          <w:rFonts w:cstheme="minorHAnsi"/>
          <w:sz w:val="24"/>
          <w:szCs w:val="24"/>
        </w:rPr>
        <w:t xml:space="preserve"> are also required to submit a research proposal that covers the theme and readings from the independent</w:t>
      </w:r>
      <w:r w:rsidR="006C17B7">
        <w:rPr>
          <w:rFonts w:cstheme="minorHAnsi"/>
          <w:sz w:val="24"/>
          <w:szCs w:val="24"/>
        </w:rPr>
        <w:t xml:space="preserve"> reading list. A final </w:t>
      </w:r>
      <w:r w:rsidR="00524068">
        <w:rPr>
          <w:rFonts w:cstheme="minorHAnsi"/>
          <w:sz w:val="24"/>
          <w:szCs w:val="24"/>
        </w:rPr>
        <w:t>paper is due at the end of the course.</w:t>
      </w:r>
    </w:p>
    <w:p w14:paraId="0D22520F" w14:textId="77777777" w:rsidR="002B32ED" w:rsidRPr="00E33F9B" w:rsidRDefault="00EF2659" w:rsidP="002B32ED">
      <w:pPr>
        <w:rPr>
          <w:rFonts w:cstheme="minorHAnsi"/>
          <w:sz w:val="24"/>
          <w:szCs w:val="24"/>
        </w:rPr>
      </w:pPr>
      <w:r>
        <w:rPr>
          <w:rFonts w:cstheme="minorHAnsi"/>
          <w:sz w:val="24"/>
          <w:szCs w:val="24"/>
        </w:rPr>
        <w:t>At any time, p</w:t>
      </w:r>
      <w:r w:rsidR="00C408E5" w:rsidRPr="00FA4A7C">
        <w:rPr>
          <w:rFonts w:cstheme="minorHAnsi"/>
          <w:sz w:val="24"/>
          <w:szCs w:val="24"/>
        </w:rPr>
        <w:t>articipants</w:t>
      </w:r>
      <w:r w:rsidR="00F643AE">
        <w:rPr>
          <w:rFonts w:cstheme="minorHAnsi"/>
          <w:sz w:val="24"/>
          <w:szCs w:val="24"/>
        </w:rPr>
        <w:t xml:space="preserve"> are  expected  to  inform  either of the</w:t>
      </w:r>
      <w:r w:rsidR="002B32ED" w:rsidRPr="00E33F9B">
        <w:rPr>
          <w:rFonts w:cstheme="minorHAnsi"/>
          <w:sz w:val="24"/>
          <w:szCs w:val="24"/>
        </w:rPr>
        <w:t xml:space="preserve"> instructor</w:t>
      </w:r>
      <w:r w:rsidR="00C408E5">
        <w:rPr>
          <w:rFonts w:cstheme="minorHAnsi"/>
          <w:sz w:val="24"/>
          <w:szCs w:val="24"/>
        </w:rPr>
        <w:t>s</w:t>
      </w:r>
      <w:r w:rsidR="002B32ED" w:rsidRPr="00E33F9B">
        <w:rPr>
          <w:rFonts w:cstheme="minorHAnsi"/>
          <w:sz w:val="24"/>
          <w:szCs w:val="24"/>
        </w:rPr>
        <w:t xml:space="preserve">  if  they  are  having  difficu</w:t>
      </w:r>
      <w:r w:rsidR="009A36BD">
        <w:rPr>
          <w:rFonts w:cstheme="minorHAnsi"/>
          <w:sz w:val="24"/>
          <w:szCs w:val="24"/>
        </w:rPr>
        <w:t>lty  with  the papers on the reading list</w:t>
      </w:r>
      <w:r w:rsidR="002B32ED" w:rsidRPr="00E33F9B">
        <w:rPr>
          <w:rFonts w:cstheme="minorHAnsi"/>
          <w:sz w:val="24"/>
          <w:szCs w:val="24"/>
        </w:rPr>
        <w:t xml:space="preserve">,  and  these  difficulties  are  to  be  addressed  </w:t>
      </w:r>
      <w:r w:rsidR="002B32ED">
        <w:rPr>
          <w:rFonts w:cstheme="minorHAnsi"/>
          <w:sz w:val="24"/>
          <w:szCs w:val="24"/>
        </w:rPr>
        <w:t xml:space="preserve">in </w:t>
      </w:r>
      <w:r w:rsidR="00225FD3">
        <w:rPr>
          <w:rFonts w:cstheme="minorHAnsi"/>
          <w:sz w:val="24"/>
          <w:szCs w:val="24"/>
        </w:rPr>
        <w:t xml:space="preserve">through skype or zoom </w:t>
      </w:r>
      <w:r w:rsidR="002B32ED" w:rsidRPr="00E33F9B">
        <w:rPr>
          <w:rFonts w:cstheme="minorHAnsi"/>
          <w:sz w:val="24"/>
          <w:szCs w:val="24"/>
        </w:rPr>
        <w:t xml:space="preserve"> </w:t>
      </w:r>
      <w:r w:rsidR="00097623">
        <w:rPr>
          <w:rFonts w:cstheme="minorHAnsi"/>
          <w:sz w:val="24"/>
          <w:szCs w:val="24"/>
        </w:rPr>
        <w:t>or any other time</w:t>
      </w:r>
      <w:r w:rsidR="00225FD3">
        <w:rPr>
          <w:rFonts w:cstheme="minorHAnsi"/>
          <w:sz w:val="24"/>
          <w:szCs w:val="24"/>
        </w:rPr>
        <w:t xml:space="preserve"> through emails. </w:t>
      </w:r>
      <w:r w:rsidR="002B32ED" w:rsidRPr="002B32ED">
        <w:rPr>
          <w:rFonts w:cstheme="minorHAnsi"/>
          <w:sz w:val="24"/>
          <w:szCs w:val="24"/>
        </w:rPr>
        <w:t xml:space="preserve"> </w:t>
      </w:r>
      <w:proofErr w:type="gramStart"/>
      <w:r w:rsidR="002B32ED">
        <w:rPr>
          <w:rFonts w:cstheme="minorHAnsi"/>
          <w:sz w:val="24"/>
          <w:szCs w:val="24"/>
        </w:rPr>
        <w:t>C</w:t>
      </w:r>
      <w:r w:rsidR="002B32ED" w:rsidRPr="00E33F9B">
        <w:rPr>
          <w:rFonts w:cstheme="minorHAnsi"/>
          <w:sz w:val="24"/>
          <w:szCs w:val="24"/>
        </w:rPr>
        <w:t>ourse  announcements</w:t>
      </w:r>
      <w:proofErr w:type="gramEnd"/>
      <w:r w:rsidR="002B32ED" w:rsidRPr="00E33F9B">
        <w:rPr>
          <w:rFonts w:cstheme="minorHAnsi"/>
          <w:sz w:val="24"/>
          <w:szCs w:val="24"/>
        </w:rPr>
        <w:t xml:space="preserve">  as  well  as  </w:t>
      </w:r>
      <w:r w:rsidR="002B32ED">
        <w:rPr>
          <w:rFonts w:cstheme="minorHAnsi"/>
          <w:sz w:val="24"/>
          <w:szCs w:val="24"/>
        </w:rPr>
        <w:t>additional</w:t>
      </w:r>
      <w:r w:rsidR="002B32ED" w:rsidRPr="00E33F9B">
        <w:rPr>
          <w:rFonts w:cstheme="minorHAnsi"/>
          <w:sz w:val="24"/>
          <w:szCs w:val="24"/>
        </w:rPr>
        <w:t xml:space="preserve"> course  readings  will  be  po</w:t>
      </w:r>
      <w:r w:rsidR="008173FB">
        <w:rPr>
          <w:rFonts w:cstheme="minorHAnsi"/>
          <w:sz w:val="24"/>
          <w:szCs w:val="24"/>
        </w:rPr>
        <w:t>sted  on  the  course  website.</w:t>
      </w:r>
    </w:p>
    <w:p w14:paraId="0D225210" w14:textId="77777777" w:rsidR="00574870" w:rsidRPr="00C408E5" w:rsidRDefault="00574870" w:rsidP="00574870">
      <w:pPr>
        <w:autoSpaceDE w:val="0"/>
        <w:autoSpaceDN w:val="0"/>
        <w:adjustRightInd w:val="0"/>
        <w:spacing w:after="0" w:line="240" w:lineRule="auto"/>
        <w:ind w:left="360"/>
        <w:rPr>
          <w:rFonts w:ascii="Arial" w:hAnsi="Arial" w:cs="Arial"/>
          <w:sz w:val="24"/>
          <w:szCs w:val="24"/>
          <w:lang w:bidi="he-IL"/>
        </w:rPr>
      </w:pPr>
    </w:p>
    <w:p w14:paraId="0D225211" w14:textId="77777777" w:rsidR="0075040B" w:rsidRPr="00E33F9B" w:rsidRDefault="00C70734" w:rsidP="00C70734">
      <w:pPr>
        <w:rPr>
          <w:rFonts w:cstheme="minorHAnsi"/>
          <w:sz w:val="24"/>
          <w:szCs w:val="24"/>
        </w:rPr>
      </w:pPr>
      <w:r w:rsidRPr="00E33F9B">
        <w:rPr>
          <w:rFonts w:cstheme="minorHAnsi"/>
          <w:b/>
          <w:bCs/>
          <w:sz w:val="24"/>
          <w:szCs w:val="24"/>
        </w:rPr>
        <w:t>Evaluation</w:t>
      </w:r>
      <w:r w:rsidR="008A6933">
        <w:rPr>
          <w:rFonts w:cstheme="minorHAnsi"/>
          <w:b/>
          <w:bCs/>
          <w:sz w:val="24"/>
          <w:szCs w:val="24"/>
        </w:rPr>
        <w:t xml:space="preserve"> </w:t>
      </w:r>
      <w:r w:rsidRPr="00E33F9B">
        <w:rPr>
          <w:rFonts w:cstheme="minorHAnsi"/>
          <w:b/>
          <w:bCs/>
          <w:sz w:val="24"/>
          <w:szCs w:val="24"/>
        </w:rPr>
        <w:t>Objectives:</w:t>
      </w:r>
      <w:r w:rsidR="006934C1" w:rsidRPr="00E33F9B">
        <w:rPr>
          <w:rFonts w:cstheme="minorHAnsi"/>
          <w:b/>
          <w:bCs/>
          <w:sz w:val="24"/>
          <w:szCs w:val="24"/>
        </w:rPr>
        <w:t xml:space="preserve">  </w:t>
      </w:r>
      <w:r w:rsidR="009A36BD">
        <w:rPr>
          <w:rFonts w:cstheme="minorHAnsi"/>
          <w:sz w:val="24"/>
          <w:szCs w:val="24"/>
        </w:rPr>
        <w:t>Particip</w:t>
      </w:r>
      <w:r w:rsidR="008A6933">
        <w:rPr>
          <w:rFonts w:cstheme="minorHAnsi"/>
          <w:sz w:val="24"/>
          <w:szCs w:val="24"/>
        </w:rPr>
        <w:t xml:space="preserve">ants will be evaluated on the </w:t>
      </w:r>
      <w:r w:rsidR="009A36BD">
        <w:rPr>
          <w:rFonts w:cstheme="minorHAnsi"/>
          <w:sz w:val="24"/>
          <w:szCs w:val="24"/>
        </w:rPr>
        <w:t xml:space="preserve">understanding </w:t>
      </w:r>
      <w:r w:rsidR="008A6933">
        <w:rPr>
          <w:rFonts w:cstheme="minorHAnsi"/>
          <w:sz w:val="24"/>
          <w:szCs w:val="24"/>
        </w:rPr>
        <w:t xml:space="preserve">and appreciation </w:t>
      </w:r>
      <w:r w:rsidR="009A36BD">
        <w:rPr>
          <w:rFonts w:cstheme="minorHAnsi"/>
          <w:sz w:val="24"/>
          <w:szCs w:val="24"/>
        </w:rPr>
        <w:t xml:space="preserve">of the </w:t>
      </w:r>
      <w:r w:rsidR="00524068">
        <w:rPr>
          <w:rFonts w:cstheme="minorHAnsi"/>
          <w:sz w:val="24"/>
          <w:szCs w:val="24"/>
        </w:rPr>
        <w:t>key health economic and health policy issues pertaining specifically to developing countries.</w:t>
      </w:r>
      <w:r w:rsidR="008A6933">
        <w:rPr>
          <w:rFonts w:cstheme="minorHAnsi"/>
          <w:sz w:val="24"/>
          <w:szCs w:val="24"/>
        </w:rPr>
        <w:t xml:space="preserve"> Participants will be evaluated on their reading list and learning objectives, research proposal and the final research paper that </w:t>
      </w:r>
      <w:r w:rsidR="00225FD3">
        <w:rPr>
          <w:rFonts w:cstheme="minorHAnsi"/>
          <w:sz w:val="24"/>
          <w:szCs w:val="24"/>
        </w:rPr>
        <w:t xml:space="preserve">will need to </w:t>
      </w:r>
      <w:r w:rsidR="008A6933">
        <w:rPr>
          <w:rFonts w:cstheme="minorHAnsi"/>
          <w:sz w:val="24"/>
          <w:szCs w:val="24"/>
        </w:rPr>
        <w:t>incorporate key learning</w:t>
      </w:r>
      <w:r w:rsidR="00225FD3">
        <w:rPr>
          <w:rFonts w:cstheme="minorHAnsi"/>
          <w:sz w:val="24"/>
          <w:szCs w:val="24"/>
        </w:rPr>
        <w:t>s</w:t>
      </w:r>
      <w:r w:rsidR="008A6933">
        <w:rPr>
          <w:rFonts w:cstheme="minorHAnsi"/>
          <w:sz w:val="24"/>
          <w:szCs w:val="24"/>
        </w:rPr>
        <w:t xml:space="preserve"> from the reading course. Participants should familiarize themselves with issues addressed in all the readings, including methodology used, the data sources, how the results are derived, the conclusion reached and the strengths and limitations of each paper both from the assigned reading list and participants’ independent reading list. </w:t>
      </w:r>
    </w:p>
    <w:p w14:paraId="0D225212" w14:textId="49981118" w:rsidR="008173FB" w:rsidRDefault="00097623" w:rsidP="00C70734">
      <w:pPr>
        <w:rPr>
          <w:rFonts w:cstheme="minorHAnsi"/>
          <w:sz w:val="24"/>
          <w:szCs w:val="24"/>
        </w:rPr>
      </w:pPr>
      <w:r>
        <w:rPr>
          <w:rFonts w:cstheme="minorHAnsi"/>
          <w:b/>
          <w:bCs/>
          <w:sz w:val="24"/>
          <w:szCs w:val="24"/>
        </w:rPr>
        <w:t>Reading List Proposal</w:t>
      </w:r>
      <w:r w:rsidR="00C70734" w:rsidRPr="00E33F9B">
        <w:rPr>
          <w:rFonts w:cstheme="minorHAnsi"/>
          <w:b/>
          <w:bCs/>
          <w:sz w:val="24"/>
          <w:szCs w:val="24"/>
        </w:rPr>
        <w:t>:</w:t>
      </w:r>
      <w:r w:rsidR="006934C1" w:rsidRPr="00E33F9B">
        <w:rPr>
          <w:rFonts w:cstheme="minorHAnsi"/>
          <w:b/>
          <w:bCs/>
          <w:sz w:val="24"/>
          <w:szCs w:val="24"/>
        </w:rPr>
        <w:t xml:space="preserve">  </w:t>
      </w:r>
      <w:r>
        <w:rPr>
          <w:rFonts w:cstheme="minorHAnsi"/>
          <w:sz w:val="24"/>
          <w:szCs w:val="24"/>
        </w:rPr>
        <w:t xml:space="preserve">Participant’s proposal for their own independent reading list should cover 6 </w:t>
      </w:r>
      <w:r w:rsidR="008A6933">
        <w:rPr>
          <w:rFonts w:cstheme="minorHAnsi"/>
          <w:sz w:val="24"/>
          <w:szCs w:val="24"/>
        </w:rPr>
        <w:t>themes/topics</w:t>
      </w:r>
      <w:r>
        <w:rPr>
          <w:rFonts w:cstheme="minorHAnsi"/>
          <w:sz w:val="24"/>
          <w:szCs w:val="24"/>
        </w:rPr>
        <w:t xml:space="preserve"> (one per week)</w:t>
      </w:r>
      <w:r w:rsidR="006C17B7">
        <w:rPr>
          <w:rFonts w:cstheme="minorHAnsi"/>
          <w:sz w:val="24"/>
          <w:szCs w:val="24"/>
        </w:rPr>
        <w:t xml:space="preserve"> with 4-</w:t>
      </w:r>
      <w:r w:rsidR="00B311EB">
        <w:rPr>
          <w:rFonts w:cstheme="minorHAnsi"/>
          <w:sz w:val="24"/>
          <w:szCs w:val="24"/>
        </w:rPr>
        <w:t>5</w:t>
      </w:r>
      <w:r>
        <w:rPr>
          <w:rFonts w:cstheme="minorHAnsi"/>
          <w:sz w:val="24"/>
          <w:szCs w:val="24"/>
        </w:rPr>
        <w:t xml:space="preserve"> </w:t>
      </w:r>
      <w:r w:rsidR="005D4A38">
        <w:rPr>
          <w:rFonts w:cstheme="minorHAnsi"/>
          <w:sz w:val="24"/>
          <w:szCs w:val="24"/>
        </w:rPr>
        <w:t xml:space="preserve">peer reviewed </w:t>
      </w:r>
      <w:r>
        <w:rPr>
          <w:rFonts w:cstheme="minorHAnsi"/>
          <w:sz w:val="24"/>
          <w:szCs w:val="24"/>
        </w:rPr>
        <w:t xml:space="preserve">readings per week. Proposal should state the objective for the reading list and the </w:t>
      </w:r>
      <w:r w:rsidR="0081520B" w:rsidRPr="002D1B95">
        <w:rPr>
          <w:rFonts w:cstheme="minorHAnsi"/>
          <w:sz w:val="24"/>
          <w:szCs w:val="24"/>
        </w:rPr>
        <w:t>learning</w:t>
      </w:r>
      <w:r w:rsidR="0081520B">
        <w:rPr>
          <w:rFonts w:cstheme="minorHAnsi"/>
          <w:sz w:val="24"/>
          <w:szCs w:val="24"/>
        </w:rPr>
        <w:t xml:space="preserve"> </w:t>
      </w:r>
      <w:r>
        <w:rPr>
          <w:rFonts w:cstheme="minorHAnsi"/>
          <w:sz w:val="24"/>
          <w:szCs w:val="24"/>
        </w:rPr>
        <w:t>goals to be achieved. All topi</w:t>
      </w:r>
      <w:r w:rsidR="00574870">
        <w:rPr>
          <w:rFonts w:cstheme="minorHAnsi"/>
          <w:sz w:val="24"/>
          <w:szCs w:val="24"/>
        </w:rPr>
        <w:t xml:space="preserve">cs </w:t>
      </w:r>
      <w:proofErr w:type="gramStart"/>
      <w:r w:rsidR="00574870">
        <w:rPr>
          <w:rFonts w:cstheme="minorHAnsi"/>
          <w:sz w:val="24"/>
          <w:szCs w:val="24"/>
        </w:rPr>
        <w:t>have to</w:t>
      </w:r>
      <w:proofErr w:type="gramEnd"/>
      <w:r w:rsidR="00574870">
        <w:rPr>
          <w:rFonts w:cstheme="minorHAnsi"/>
          <w:sz w:val="24"/>
          <w:szCs w:val="24"/>
        </w:rPr>
        <w:t xml:space="preserve"> be focussed </w:t>
      </w:r>
      <w:r w:rsidR="008A6933">
        <w:rPr>
          <w:rFonts w:cstheme="minorHAnsi"/>
          <w:sz w:val="24"/>
          <w:szCs w:val="24"/>
        </w:rPr>
        <w:t xml:space="preserve">health </w:t>
      </w:r>
      <w:r>
        <w:rPr>
          <w:rFonts w:cstheme="minorHAnsi"/>
          <w:sz w:val="24"/>
          <w:szCs w:val="24"/>
        </w:rPr>
        <w:t xml:space="preserve">economics or </w:t>
      </w:r>
      <w:r w:rsidR="00B311EB">
        <w:rPr>
          <w:rFonts w:cstheme="minorHAnsi"/>
          <w:sz w:val="24"/>
          <w:szCs w:val="24"/>
        </w:rPr>
        <w:t xml:space="preserve">health </w:t>
      </w:r>
      <w:r>
        <w:rPr>
          <w:rFonts w:cstheme="minorHAnsi"/>
          <w:sz w:val="24"/>
          <w:szCs w:val="24"/>
        </w:rPr>
        <w:t>policy issues</w:t>
      </w:r>
      <w:r w:rsidR="00574870">
        <w:rPr>
          <w:rFonts w:cstheme="minorHAnsi"/>
          <w:sz w:val="24"/>
          <w:szCs w:val="24"/>
        </w:rPr>
        <w:t xml:space="preserve"> related to one or more developing countries</w:t>
      </w:r>
      <w:r>
        <w:rPr>
          <w:rFonts w:cstheme="minorHAnsi"/>
          <w:sz w:val="24"/>
          <w:szCs w:val="24"/>
        </w:rPr>
        <w:t>.</w:t>
      </w:r>
      <w:r w:rsidR="00355686">
        <w:rPr>
          <w:rFonts w:cstheme="minorHAnsi"/>
          <w:sz w:val="24"/>
          <w:szCs w:val="24"/>
        </w:rPr>
        <w:t xml:space="preserve"> Reading list should align</w:t>
      </w:r>
      <w:r w:rsidR="00252671">
        <w:rPr>
          <w:rFonts w:cstheme="minorHAnsi"/>
          <w:sz w:val="24"/>
          <w:szCs w:val="24"/>
        </w:rPr>
        <w:t>ed with the research topic of the final report.</w:t>
      </w:r>
    </w:p>
    <w:p w14:paraId="0D225213" w14:textId="3EED70FF" w:rsidR="00F643AE" w:rsidRDefault="00F643AE" w:rsidP="00C70734">
      <w:pPr>
        <w:rPr>
          <w:rFonts w:cstheme="minorHAnsi"/>
          <w:sz w:val="24"/>
          <w:szCs w:val="24"/>
        </w:rPr>
      </w:pPr>
      <w:r>
        <w:rPr>
          <w:rFonts w:cstheme="minorHAnsi"/>
          <w:sz w:val="24"/>
          <w:szCs w:val="24"/>
        </w:rPr>
        <w:t>The reading list proposal is due</w:t>
      </w:r>
      <w:r w:rsidR="0089481C">
        <w:rPr>
          <w:rFonts w:cstheme="minorHAnsi"/>
          <w:sz w:val="24"/>
          <w:szCs w:val="24"/>
        </w:rPr>
        <w:t xml:space="preserve"> </w:t>
      </w:r>
      <w:r w:rsidR="005908D6">
        <w:rPr>
          <w:rFonts w:cstheme="minorHAnsi"/>
          <w:b/>
          <w:sz w:val="24"/>
          <w:szCs w:val="24"/>
        </w:rPr>
        <w:t>January</w:t>
      </w:r>
      <w:r w:rsidR="00B36860">
        <w:rPr>
          <w:rFonts w:cstheme="minorHAnsi"/>
          <w:b/>
          <w:sz w:val="24"/>
          <w:szCs w:val="24"/>
        </w:rPr>
        <w:t xml:space="preserve"> 25th</w:t>
      </w:r>
      <w:r w:rsidR="0089481C">
        <w:rPr>
          <w:rFonts w:cstheme="minorHAnsi"/>
          <w:sz w:val="24"/>
          <w:szCs w:val="24"/>
        </w:rPr>
        <w:t>.</w:t>
      </w:r>
    </w:p>
    <w:p w14:paraId="0D225214" w14:textId="77777777" w:rsidR="00252671" w:rsidRDefault="00574870" w:rsidP="00574870">
      <w:pPr>
        <w:rPr>
          <w:rFonts w:cstheme="minorHAnsi"/>
          <w:sz w:val="24"/>
          <w:szCs w:val="24"/>
        </w:rPr>
      </w:pPr>
      <w:r w:rsidRPr="00574870">
        <w:rPr>
          <w:rFonts w:cstheme="minorHAnsi"/>
          <w:b/>
          <w:sz w:val="24"/>
          <w:szCs w:val="24"/>
        </w:rPr>
        <w:t>Research Proposal</w:t>
      </w:r>
      <w:r>
        <w:rPr>
          <w:rFonts w:cstheme="minorHAnsi"/>
          <w:sz w:val="24"/>
          <w:szCs w:val="24"/>
        </w:rPr>
        <w:t xml:space="preserve">: </w:t>
      </w:r>
    </w:p>
    <w:p w14:paraId="0D225215" w14:textId="645FF4E2" w:rsidR="008173FB" w:rsidRDefault="00574870" w:rsidP="00574870">
      <w:pPr>
        <w:rPr>
          <w:rFonts w:cstheme="minorHAnsi"/>
          <w:sz w:val="24"/>
          <w:szCs w:val="24"/>
        </w:rPr>
      </w:pPr>
      <w:r>
        <w:rPr>
          <w:rFonts w:cstheme="minorHAnsi"/>
          <w:sz w:val="24"/>
          <w:szCs w:val="24"/>
        </w:rPr>
        <w:t>Participants will submit a research proposal for their final research report. The research proposal will pertain to a health economics or policy issue and can involve independent empirical study,</w:t>
      </w:r>
      <w:r w:rsidR="00B8165B">
        <w:rPr>
          <w:rFonts w:cstheme="minorHAnsi"/>
          <w:sz w:val="24"/>
          <w:szCs w:val="24"/>
        </w:rPr>
        <w:t xml:space="preserve"> econometrics</w:t>
      </w:r>
      <w:r w:rsidR="0036270C">
        <w:rPr>
          <w:rFonts w:cstheme="minorHAnsi"/>
          <w:sz w:val="24"/>
          <w:szCs w:val="24"/>
        </w:rPr>
        <w:t>,</w:t>
      </w:r>
      <w:r>
        <w:rPr>
          <w:rFonts w:cstheme="minorHAnsi"/>
          <w:sz w:val="24"/>
          <w:szCs w:val="24"/>
        </w:rPr>
        <w:t xml:space="preserve"> literature review, </w:t>
      </w:r>
      <w:r w:rsidR="00606BF6">
        <w:rPr>
          <w:rFonts w:cstheme="minorHAnsi"/>
          <w:sz w:val="24"/>
          <w:szCs w:val="24"/>
        </w:rPr>
        <w:t xml:space="preserve">methodological review, </w:t>
      </w:r>
      <w:r>
        <w:rPr>
          <w:rFonts w:cstheme="minorHAnsi"/>
          <w:sz w:val="24"/>
          <w:szCs w:val="24"/>
        </w:rPr>
        <w:t xml:space="preserve">qualitative or quantitative </w:t>
      </w:r>
      <w:r w:rsidR="00626325">
        <w:rPr>
          <w:rFonts w:cstheme="minorHAnsi"/>
          <w:sz w:val="24"/>
          <w:szCs w:val="24"/>
        </w:rPr>
        <w:t>analysis</w:t>
      </w:r>
      <w:r>
        <w:rPr>
          <w:rFonts w:cstheme="minorHAnsi"/>
          <w:sz w:val="24"/>
          <w:szCs w:val="24"/>
        </w:rPr>
        <w:t>.</w:t>
      </w:r>
      <w:r w:rsidRPr="00574870">
        <w:rPr>
          <w:rFonts w:cstheme="minorHAnsi"/>
          <w:sz w:val="24"/>
          <w:szCs w:val="24"/>
        </w:rPr>
        <w:t xml:space="preserve"> </w:t>
      </w:r>
      <w:r>
        <w:rPr>
          <w:rFonts w:cstheme="minorHAnsi"/>
          <w:sz w:val="24"/>
          <w:szCs w:val="24"/>
        </w:rPr>
        <w:t xml:space="preserve">Participants are encouraged to reach out to either or </w:t>
      </w:r>
      <w:proofErr w:type="gramStart"/>
      <w:r>
        <w:rPr>
          <w:rFonts w:cstheme="minorHAnsi"/>
          <w:sz w:val="24"/>
          <w:szCs w:val="24"/>
        </w:rPr>
        <w:t>both of the co-instructors</w:t>
      </w:r>
      <w:proofErr w:type="gramEnd"/>
      <w:r>
        <w:rPr>
          <w:rFonts w:cstheme="minorHAnsi"/>
          <w:sz w:val="24"/>
          <w:szCs w:val="24"/>
        </w:rPr>
        <w:t xml:space="preserve"> on their ideas for the final paper before completing their research proposal. </w:t>
      </w:r>
    </w:p>
    <w:p w14:paraId="0D225216" w14:textId="2FE64486" w:rsidR="008173FB" w:rsidRPr="008173FB" w:rsidRDefault="008173FB" w:rsidP="00C70734">
      <w:pPr>
        <w:rPr>
          <w:rFonts w:cstheme="minorHAnsi"/>
          <w:sz w:val="24"/>
          <w:szCs w:val="24"/>
        </w:rPr>
      </w:pPr>
      <w:r w:rsidRPr="00E33F9B">
        <w:rPr>
          <w:rFonts w:cstheme="minorHAnsi"/>
          <w:sz w:val="24"/>
          <w:szCs w:val="24"/>
        </w:rPr>
        <w:t>The</w:t>
      </w:r>
      <w:r>
        <w:rPr>
          <w:rFonts w:cstheme="minorHAnsi"/>
          <w:sz w:val="24"/>
          <w:szCs w:val="24"/>
        </w:rPr>
        <w:t xml:space="preserve"> research proposal </w:t>
      </w:r>
      <w:r w:rsidRPr="00E33F9B">
        <w:rPr>
          <w:rFonts w:cstheme="minorHAnsi"/>
          <w:sz w:val="24"/>
          <w:szCs w:val="24"/>
        </w:rPr>
        <w:t>is</w:t>
      </w:r>
      <w:r>
        <w:rPr>
          <w:rFonts w:cstheme="minorHAnsi"/>
          <w:sz w:val="24"/>
          <w:szCs w:val="24"/>
        </w:rPr>
        <w:t xml:space="preserve"> </w:t>
      </w:r>
      <w:r w:rsidRPr="00E33F9B">
        <w:rPr>
          <w:rFonts w:cstheme="minorHAnsi"/>
          <w:sz w:val="24"/>
          <w:szCs w:val="24"/>
        </w:rPr>
        <w:t>due</w:t>
      </w:r>
      <w:r w:rsidR="00802089">
        <w:rPr>
          <w:rFonts w:cstheme="minorHAnsi"/>
          <w:sz w:val="24"/>
          <w:szCs w:val="24"/>
        </w:rPr>
        <w:t xml:space="preserve"> </w:t>
      </w:r>
      <w:r w:rsidR="005908D6">
        <w:rPr>
          <w:rFonts w:cstheme="minorHAnsi"/>
          <w:b/>
          <w:bCs/>
          <w:sz w:val="24"/>
          <w:szCs w:val="24"/>
        </w:rPr>
        <w:t xml:space="preserve">February </w:t>
      </w:r>
      <w:r w:rsidR="00B36860">
        <w:rPr>
          <w:rFonts w:cstheme="minorHAnsi"/>
          <w:b/>
          <w:bCs/>
          <w:sz w:val="24"/>
          <w:szCs w:val="24"/>
        </w:rPr>
        <w:t>8th</w:t>
      </w:r>
      <w:r>
        <w:rPr>
          <w:rFonts w:cstheme="minorHAnsi"/>
          <w:sz w:val="24"/>
          <w:szCs w:val="24"/>
        </w:rPr>
        <w:t xml:space="preserve"> and has a maximum of five pages.</w:t>
      </w:r>
    </w:p>
    <w:p w14:paraId="0D225217" w14:textId="77777777" w:rsidR="00574870" w:rsidRDefault="00574870" w:rsidP="00C70734">
      <w:pPr>
        <w:rPr>
          <w:rFonts w:cstheme="minorHAnsi"/>
          <w:b/>
          <w:sz w:val="24"/>
          <w:szCs w:val="24"/>
        </w:rPr>
      </w:pPr>
      <w:r w:rsidRPr="00626325">
        <w:rPr>
          <w:rFonts w:cstheme="minorHAnsi"/>
          <w:b/>
          <w:sz w:val="24"/>
          <w:szCs w:val="24"/>
        </w:rPr>
        <w:lastRenderedPageBreak/>
        <w:t>Final Paper</w:t>
      </w:r>
      <w:r w:rsidR="00626325">
        <w:rPr>
          <w:rFonts w:cstheme="minorHAnsi"/>
          <w:b/>
          <w:sz w:val="24"/>
          <w:szCs w:val="24"/>
        </w:rPr>
        <w:t>:</w:t>
      </w:r>
    </w:p>
    <w:p w14:paraId="0D225218" w14:textId="53853706" w:rsidR="008173FB" w:rsidRDefault="006D7CB5" w:rsidP="00C70734">
      <w:pPr>
        <w:rPr>
          <w:rFonts w:cstheme="minorHAnsi"/>
          <w:sz w:val="24"/>
          <w:szCs w:val="24"/>
        </w:rPr>
      </w:pPr>
      <w:r w:rsidRPr="00E33F9B">
        <w:rPr>
          <w:rFonts w:cstheme="minorHAnsi"/>
          <w:sz w:val="24"/>
          <w:szCs w:val="24"/>
        </w:rPr>
        <w:t xml:space="preserve">The  </w:t>
      </w:r>
      <w:r>
        <w:rPr>
          <w:rFonts w:cstheme="minorHAnsi"/>
          <w:sz w:val="24"/>
          <w:szCs w:val="24"/>
        </w:rPr>
        <w:t>final</w:t>
      </w:r>
      <w:r w:rsidRPr="00E33F9B">
        <w:rPr>
          <w:rFonts w:cstheme="minorHAnsi"/>
          <w:sz w:val="24"/>
          <w:szCs w:val="24"/>
        </w:rPr>
        <w:t xml:space="preserve"> paper  can  relate  to  original  research  on  a  relatively  self--contained  topic  within  the  field  of  health  economics</w:t>
      </w:r>
      <w:r>
        <w:rPr>
          <w:rFonts w:cstheme="minorHAnsi"/>
          <w:sz w:val="24"/>
          <w:szCs w:val="24"/>
        </w:rPr>
        <w:t xml:space="preserve"> in </w:t>
      </w:r>
      <w:r w:rsidR="000376C4">
        <w:rPr>
          <w:rFonts w:cstheme="minorHAnsi"/>
          <w:sz w:val="24"/>
          <w:szCs w:val="24"/>
        </w:rPr>
        <w:t xml:space="preserve">one or more </w:t>
      </w:r>
      <w:r>
        <w:rPr>
          <w:rFonts w:cstheme="minorHAnsi"/>
          <w:sz w:val="24"/>
          <w:szCs w:val="24"/>
        </w:rPr>
        <w:t>developing countries</w:t>
      </w:r>
      <w:r w:rsidRPr="00E33F9B">
        <w:rPr>
          <w:rFonts w:cstheme="minorHAnsi"/>
          <w:sz w:val="24"/>
          <w:szCs w:val="24"/>
        </w:rPr>
        <w:t xml:space="preserve">,  or  can  be  a  critical  survey  of  health  literature  that  addresses  a  particular  </w:t>
      </w:r>
      <w:r>
        <w:rPr>
          <w:rFonts w:cstheme="minorHAnsi"/>
          <w:sz w:val="24"/>
          <w:szCs w:val="24"/>
        </w:rPr>
        <w:t>health economics issue or challenge in the developing country</w:t>
      </w:r>
      <w:r w:rsidRPr="00E33F9B">
        <w:rPr>
          <w:rFonts w:cstheme="minorHAnsi"/>
          <w:sz w:val="24"/>
          <w:szCs w:val="24"/>
        </w:rPr>
        <w:t>.  The</w:t>
      </w:r>
      <w:r w:rsidR="008173FB">
        <w:rPr>
          <w:rFonts w:cstheme="minorHAnsi"/>
          <w:sz w:val="24"/>
          <w:szCs w:val="24"/>
        </w:rPr>
        <w:t xml:space="preserve"> </w:t>
      </w:r>
      <w:r w:rsidRPr="00E33F9B">
        <w:rPr>
          <w:rFonts w:cstheme="minorHAnsi"/>
          <w:sz w:val="24"/>
          <w:szCs w:val="24"/>
        </w:rPr>
        <w:t>deadline</w:t>
      </w:r>
      <w:r w:rsidR="0089481C">
        <w:rPr>
          <w:rFonts w:cstheme="minorHAnsi"/>
          <w:sz w:val="24"/>
          <w:szCs w:val="24"/>
        </w:rPr>
        <w:t xml:space="preserve"> </w:t>
      </w:r>
      <w:r w:rsidRPr="00E33F9B">
        <w:rPr>
          <w:rFonts w:cstheme="minorHAnsi"/>
          <w:sz w:val="24"/>
          <w:szCs w:val="24"/>
        </w:rPr>
        <w:t xml:space="preserve">for </w:t>
      </w:r>
      <w:proofErr w:type="gramStart"/>
      <w:r w:rsidRPr="00E33F9B">
        <w:rPr>
          <w:rFonts w:cstheme="minorHAnsi"/>
          <w:sz w:val="24"/>
          <w:szCs w:val="24"/>
        </w:rPr>
        <w:t>receipt  of</w:t>
      </w:r>
      <w:proofErr w:type="gramEnd"/>
      <w:r w:rsidRPr="00E33F9B">
        <w:rPr>
          <w:rFonts w:cstheme="minorHAnsi"/>
          <w:sz w:val="24"/>
          <w:szCs w:val="24"/>
        </w:rPr>
        <w:t xml:space="preserve">  the</w:t>
      </w:r>
      <w:r w:rsidR="00252671">
        <w:rPr>
          <w:rFonts w:cstheme="minorHAnsi"/>
          <w:sz w:val="24"/>
          <w:szCs w:val="24"/>
        </w:rPr>
        <w:t xml:space="preserve"> final </w:t>
      </w:r>
      <w:r w:rsidR="00B36860">
        <w:rPr>
          <w:rFonts w:cstheme="minorHAnsi"/>
          <w:sz w:val="24"/>
          <w:szCs w:val="24"/>
        </w:rPr>
        <w:t>paper</w:t>
      </w:r>
      <w:r w:rsidR="005908D6">
        <w:rPr>
          <w:rFonts w:cstheme="minorHAnsi"/>
          <w:sz w:val="24"/>
          <w:szCs w:val="24"/>
        </w:rPr>
        <w:t xml:space="preserve"> is</w:t>
      </w:r>
      <w:r w:rsidR="00B36860">
        <w:rPr>
          <w:rFonts w:cstheme="minorHAnsi"/>
          <w:b/>
          <w:bCs/>
          <w:sz w:val="24"/>
          <w:szCs w:val="24"/>
        </w:rPr>
        <w:t xml:space="preserve"> April 12</w:t>
      </w:r>
      <w:r w:rsidR="005908D6">
        <w:rPr>
          <w:rFonts w:cstheme="minorHAnsi"/>
          <w:b/>
          <w:bCs/>
          <w:sz w:val="24"/>
          <w:szCs w:val="24"/>
        </w:rPr>
        <w:t>th</w:t>
      </w:r>
      <w:r w:rsidRPr="00E33F9B">
        <w:rPr>
          <w:rFonts w:cstheme="minorHAnsi"/>
          <w:sz w:val="24"/>
          <w:szCs w:val="24"/>
        </w:rPr>
        <w:t xml:space="preserve">.  </w:t>
      </w:r>
    </w:p>
    <w:p w14:paraId="0D225219" w14:textId="7F10867F" w:rsidR="00355686" w:rsidRDefault="00574870" w:rsidP="00C70734">
      <w:pPr>
        <w:rPr>
          <w:rFonts w:cstheme="minorHAnsi"/>
          <w:sz w:val="24"/>
          <w:szCs w:val="24"/>
        </w:rPr>
      </w:pPr>
      <w:r>
        <w:rPr>
          <w:rFonts w:cstheme="minorHAnsi"/>
          <w:sz w:val="24"/>
          <w:szCs w:val="24"/>
        </w:rPr>
        <w:t xml:space="preserve">The final paper </w:t>
      </w:r>
      <w:r w:rsidR="00C41BC8">
        <w:rPr>
          <w:rFonts w:cstheme="minorHAnsi"/>
          <w:sz w:val="24"/>
          <w:szCs w:val="24"/>
        </w:rPr>
        <w:t>may</w:t>
      </w:r>
      <w:r>
        <w:rPr>
          <w:rFonts w:cstheme="minorHAnsi"/>
          <w:sz w:val="24"/>
          <w:szCs w:val="24"/>
        </w:rPr>
        <w:t xml:space="preserve"> have the following </w:t>
      </w:r>
      <w:r w:rsidR="00192CBF">
        <w:rPr>
          <w:rFonts w:cstheme="minorHAnsi"/>
          <w:sz w:val="24"/>
          <w:szCs w:val="24"/>
        </w:rPr>
        <w:t xml:space="preserve">general </w:t>
      </w:r>
      <w:r>
        <w:rPr>
          <w:rFonts w:cstheme="minorHAnsi"/>
          <w:sz w:val="24"/>
          <w:szCs w:val="24"/>
        </w:rPr>
        <w:t>components</w:t>
      </w:r>
      <w:r w:rsidR="00C41BC8">
        <w:rPr>
          <w:rFonts w:cstheme="minorHAnsi"/>
          <w:sz w:val="24"/>
          <w:szCs w:val="24"/>
        </w:rPr>
        <w:t>:</w:t>
      </w:r>
    </w:p>
    <w:p w14:paraId="0D22521A" w14:textId="77777777" w:rsidR="00355686" w:rsidRPr="00626325" w:rsidRDefault="006D7CB5" w:rsidP="006D7CB5">
      <w:pPr>
        <w:pStyle w:val="Default"/>
        <w:numPr>
          <w:ilvl w:val="0"/>
          <w:numId w:val="11"/>
        </w:numPr>
        <w:spacing w:after="18"/>
        <w:rPr>
          <w:rFonts w:asciiTheme="minorHAnsi" w:hAnsiTheme="minorHAnsi" w:cstheme="minorHAnsi"/>
          <w:color w:val="auto"/>
        </w:rPr>
      </w:pPr>
      <w:r>
        <w:rPr>
          <w:rFonts w:asciiTheme="minorHAnsi" w:hAnsiTheme="minorHAnsi" w:cstheme="minorHAnsi"/>
          <w:color w:val="auto"/>
        </w:rPr>
        <w:t xml:space="preserve">Country </w:t>
      </w:r>
      <w:r w:rsidR="00626325" w:rsidRPr="00626325">
        <w:rPr>
          <w:rFonts w:asciiTheme="minorHAnsi" w:hAnsiTheme="minorHAnsi" w:cstheme="minorHAnsi"/>
          <w:color w:val="auto"/>
        </w:rPr>
        <w:t>background: A description of the current health system and burden of disease of the country. Reference papers from the reading list</w:t>
      </w:r>
    </w:p>
    <w:p w14:paraId="0D22521B" w14:textId="77777777" w:rsidR="006D7CB5" w:rsidRDefault="00626325" w:rsidP="006D7CB5">
      <w:pPr>
        <w:pStyle w:val="Default"/>
        <w:numPr>
          <w:ilvl w:val="0"/>
          <w:numId w:val="11"/>
        </w:numPr>
        <w:spacing w:after="18"/>
        <w:rPr>
          <w:rFonts w:asciiTheme="minorHAnsi" w:hAnsiTheme="minorHAnsi" w:cstheme="minorHAnsi"/>
          <w:color w:val="auto"/>
        </w:rPr>
      </w:pPr>
      <w:r w:rsidRPr="00626325">
        <w:rPr>
          <w:rFonts w:asciiTheme="minorHAnsi" w:hAnsiTheme="minorHAnsi" w:cstheme="minorHAnsi"/>
          <w:color w:val="auto"/>
        </w:rPr>
        <w:t>Research question: A description of the key issue and research question</w:t>
      </w:r>
    </w:p>
    <w:p w14:paraId="0D22521C" w14:textId="77777777" w:rsidR="006D7CB5" w:rsidRPr="006D7CB5" w:rsidRDefault="006D7CB5" w:rsidP="006D7CB5">
      <w:pPr>
        <w:pStyle w:val="Default"/>
        <w:numPr>
          <w:ilvl w:val="0"/>
          <w:numId w:val="11"/>
        </w:numPr>
        <w:rPr>
          <w:rFonts w:asciiTheme="minorHAnsi" w:hAnsiTheme="minorHAnsi" w:cstheme="minorHAnsi"/>
          <w:color w:val="auto"/>
        </w:rPr>
      </w:pPr>
      <w:r>
        <w:rPr>
          <w:rFonts w:asciiTheme="minorHAnsi" w:hAnsiTheme="minorHAnsi" w:cstheme="minorHAnsi"/>
          <w:color w:val="auto"/>
        </w:rPr>
        <w:t>I</w:t>
      </w:r>
      <w:r w:rsidRPr="00626325">
        <w:rPr>
          <w:rFonts w:asciiTheme="minorHAnsi" w:hAnsiTheme="minorHAnsi" w:cstheme="minorHAnsi"/>
          <w:color w:val="auto"/>
        </w:rPr>
        <w:t>ntervention: A description of the proposed intervention and about what is already known regarding its impact. Include findings from papers from the reading list and other relevant studies.</w:t>
      </w:r>
    </w:p>
    <w:p w14:paraId="0D22521D" w14:textId="77777777" w:rsidR="00626325" w:rsidRPr="00626325" w:rsidRDefault="00626325" w:rsidP="006D7CB5">
      <w:pPr>
        <w:pStyle w:val="Default"/>
        <w:numPr>
          <w:ilvl w:val="0"/>
          <w:numId w:val="11"/>
        </w:numPr>
        <w:spacing w:after="18"/>
        <w:rPr>
          <w:rFonts w:asciiTheme="minorHAnsi" w:hAnsiTheme="minorHAnsi" w:cstheme="minorHAnsi"/>
          <w:color w:val="auto"/>
        </w:rPr>
      </w:pPr>
      <w:r w:rsidRPr="00626325">
        <w:rPr>
          <w:rFonts w:asciiTheme="minorHAnsi" w:hAnsiTheme="minorHAnsi" w:cstheme="minorHAnsi"/>
          <w:color w:val="auto"/>
        </w:rPr>
        <w:t>Theory or Conceptual Model: A description of the economics conceptual</w:t>
      </w:r>
      <w:r w:rsidR="006D7CB5">
        <w:rPr>
          <w:rFonts w:asciiTheme="minorHAnsi" w:hAnsiTheme="minorHAnsi" w:cstheme="minorHAnsi"/>
          <w:color w:val="auto"/>
        </w:rPr>
        <w:t xml:space="preserve"> model pertaining to the issue.</w:t>
      </w:r>
    </w:p>
    <w:p w14:paraId="0D22521E" w14:textId="6BEC5471" w:rsidR="006D7CB5" w:rsidRDefault="00626325" w:rsidP="00355686">
      <w:pPr>
        <w:pStyle w:val="Default"/>
        <w:numPr>
          <w:ilvl w:val="0"/>
          <w:numId w:val="11"/>
        </w:numPr>
        <w:rPr>
          <w:rFonts w:asciiTheme="minorHAnsi" w:hAnsiTheme="minorHAnsi" w:cstheme="minorHAnsi"/>
          <w:color w:val="auto"/>
        </w:rPr>
      </w:pPr>
      <w:r w:rsidRPr="00626325">
        <w:rPr>
          <w:rFonts w:asciiTheme="minorHAnsi" w:hAnsiTheme="minorHAnsi" w:cstheme="minorHAnsi"/>
          <w:color w:val="auto"/>
        </w:rPr>
        <w:t>Methods: Description of the method and data sources– either quantitative (econometrics) or qualitative analysis (e.g. lit review)</w:t>
      </w:r>
      <w:r w:rsidR="00E639CF">
        <w:rPr>
          <w:rFonts w:asciiTheme="minorHAnsi" w:hAnsiTheme="minorHAnsi" w:cstheme="minorHAnsi"/>
          <w:color w:val="auto"/>
        </w:rPr>
        <w:t xml:space="preserve"> that may be used as part of the analysis. </w:t>
      </w:r>
    </w:p>
    <w:p w14:paraId="0D22521F" w14:textId="39DCA2C4" w:rsidR="00355686" w:rsidRPr="006D7CB5" w:rsidRDefault="00355686" w:rsidP="00355686">
      <w:pPr>
        <w:pStyle w:val="Default"/>
        <w:numPr>
          <w:ilvl w:val="0"/>
          <w:numId w:val="11"/>
        </w:numPr>
        <w:rPr>
          <w:rFonts w:asciiTheme="minorHAnsi" w:hAnsiTheme="minorHAnsi" w:cstheme="minorHAnsi"/>
          <w:color w:val="auto"/>
        </w:rPr>
      </w:pPr>
      <w:r w:rsidRPr="006D7CB5">
        <w:rPr>
          <w:rFonts w:asciiTheme="minorHAnsi" w:hAnsiTheme="minorHAnsi" w:cstheme="minorHAnsi"/>
          <w:color w:val="auto"/>
        </w:rPr>
        <w:t xml:space="preserve">Summary </w:t>
      </w:r>
      <w:r w:rsidR="00626325" w:rsidRPr="006D7CB5">
        <w:rPr>
          <w:rFonts w:asciiTheme="minorHAnsi" w:hAnsiTheme="minorHAnsi" w:cstheme="minorHAnsi"/>
          <w:color w:val="auto"/>
        </w:rPr>
        <w:t xml:space="preserve">of Findings </w:t>
      </w:r>
      <w:r w:rsidRPr="006D7CB5">
        <w:rPr>
          <w:rFonts w:asciiTheme="minorHAnsi" w:hAnsiTheme="minorHAnsi" w:cstheme="minorHAnsi"/>
          <w:color w:val="auto"/>
        </w:rPr>
        <w:t xml:space="preserve">and Discussion: </w:t>
      </w:r>
      <w:r w:rsidR="00626325" w:rsidRPr="006D7CB5">
        <w:rPr>
          <w:rFonts w:asciiTheme="minorHAnsi" w:hAnsiTheme="minorHAnsi" w:cstheme="minorHAnsi"/>
          <w:color w:val="auto"/>
        </w:rPr>
        <w:t xml:space="preserve">Provide detailed findings, </w:t>
      </w:r>
      <w:r w:rsidR="00EE1CC2" w:rsidRPr="006D7CB5">
        <w:rPr>
          <w:rFonts w:asciiTheme="minorHAnsi" w:hAnsiTheme="minorHAnsi" w:cstheme="minorHAnsi"/>
          <w:color w:val="auto"/>
        </w:rPr>
        <w:t>discuss</w:t>
      </w:r>
      <w:r w:rsidR="00626325" w:rsidRPr="006D7CB5">
        <w:rPr>
          <w:rFonts w:asciiTheme="minorHAnsi" w:hAnsiTheme="minorHAnsi" w:cstheme="minorHAnsi"/>
          <w:color w:val="auto"/>
        </w:rPr>
        <w:t xml:space="preserve"> the </w:t>
      </w:r>
      <w:proofErr w:type="gramStart"/>
      <w:r w:rsidR="00626325" w:rsidRPr="006D7CB5">
        <w:rPr>
          <w:rFonts w:asciiTheme="minorHAnsi" w:hAnsiTheme="minorHAnsi" w:cstheme="minorHAnsi"/>
          <w:color w:val="auto"/>
        </w:rPr>
        <w:t>findings</w:t>
      </w:r>
      <w:proofErr w:type="gramEnd"/>
      <w:r w:rsidR="00626325" w:rsidRPr="006D7CB5">
        <w:rPr>
          <w:rFonts w:asciiTheme="minorHAnsi" w:hAnsiTheme="minorHAnsi" w:cstheme="minorHAnsi"/>
          <w:color w:val="auto"/>
        </w:rPr>
        <w:t xml:space="preserve"> and provide conclusion to the study</w:t>
      </w:r>
    </w:p>
    <w:p w14:paraId="0D225220" w14:textId="77777777" w:rsidR="00355686" w:rsidRDefault="00626325" w:rsidP="00C70734">
      <w:pPr>
        <w:rPr>
          <w:rFonts w:cstheme="minorHAnsi"/>
          <w:sz w:val="24"/>
          <w:szCs w:val="24"/>
        </w:rPr>
      </w:pPr>
      <w:r>
        <w:rPr>
          <w:rFonts w:cstheme="minorHAnsi"/>
          <w:sz w:val="24"/>
          <w:szCs w:val="24"/>
        </w:rPr>
        <w:t>Max number of words: 5,000</w:t>
      </w:r>
    </w:p>
    <w:p w14:paraId="0D225221" w14:textId="77777777" w:rsidR="008173FB" w:rsidRPr="006D7CB5" w:rsidRDefault="008173FB" w:rsidP="008173FB">
      <w:pPr>
        <w:rPr>
          <w:rFonts w:cstheme="minorHAnsi"/>
          <w:sz w:val="24"/>
          <w:szCs w:val="24"/>
        </w:rPr>
      </w:pPr>
      <w:r>
        <w:rPr>
          <w:rFonts w:cstheme="minorHAnsi"/>
          <w:sz w:val="24"/>
          <w:szCs w:val="24"/>
        </w:rPr>
        <w:t xml:space="preserve">The reading list, research proposal and final paper </w:t>
      </w:r>
      <w:proofErr w:type="gramStart"/>
      <w:r>
        <w:rPr>
          <w:rFonts w:cstheme="minorHAnsi"/>
          <w:sz w:val="24"/>
          <w:szCs w:val="24"/>
        </w:rPr>
        <w:t>has to</w:t>
      </w:r>
      <w:proofErr w:type="gramEnd"/>
      <w:r>
        <w:rPr>
          <w:rFonts w:cstheme="minorHAnsi"/>
          <w:sz w:val="24"/>
          <w:szCs w:val="24"/>
        </w:rPr>
        <w:t xml:space="preserve"> be in PDF format. </w:t>
      </w:r>
      <w:r w:rsidRPr="00E33F9B">
        <w:rPr>
          <w:rFonts w:cstheme="minorHAnsi"/>
          <w:sz w:val="24"/>
          <w:szCs w:val="24"/>
        </w:rPr>
        <w:t>Reports</w:t>
      </w:r>
      <w:r w:rsidR="0089481C">
        <w:rPr>
          <w:rFonts w:cstheme="minorHAnsi"/>
          <w:sz w:val="24"/>
          <w:szCs w:val="24"/>
        </w:rPr>
        <w:t xml:space="preserve"> </w:t>
      </w:r>
      <w:proofErr w:type="gramStart"/>
      <w:r w:rsidRPr="00E33F9B">
        <w:rPr>
          <w:rFonts w:cstheme="minorHAnsi"/>
          <w:sz w:val="24"/>
          <w:szCs w:val="24"/>
        </w:rPr>
        <w:t>submitted  after</w:t>
      </w:r>
      <w:proofErr w:type="gramEnd"/>
      <w:r w:rsidRPr="00E33F9B">
        <w:rPr>
          <w:rFonts w:cstheme="minorHAnsi"/>
          <w:sz w:val="24"/>
          <w:szCs w:val="24"/>
        </w:rPr>
        <w:t xml:space="preserve">  the  due  date  will  be  penalized  at  the  rate  of  4%  per  day. </w:t>
      </w:r>
    </w:p>
    <w:p w14:paraId="0D225222" w14:textId="77777777" w:rsidR="00097623" w:rsidRPr="005C0708" w:rsidRDefault="00097623" w:rsidP="00C70734">
      <w:pPr>
        <w:rPr>
          <w:rFonts w:cstheme="minorHAnsi"/>
          <w:b/>
          <w:bCs/>
          <w:sz w:val="24"/>
          <w:szCs w:val="24"/>
        </w:rPr>
      </w:pPr>
    </w:p>
    <w:p w14:paraId="0D225223" w14:textId="77777777" w:rsidR="00DD1A60" w:rsidRPr="00E33F9B" w:rsidRDefault="00C70734" w:rsidP="00C70734">
      <w:pPr>
        <w:rPr>
          <w:rFonts w:cstheme="minorHAnsi"/>
          <w:b/>
          <w:bCs/>
          <w:sz w:val="24"/>
          <w:szCs w:val="24"/>
        </w:rPr>
      </w:pPr>
      <w:proofErr w:type="gramStart"/>
      <w:r w:rsidRPr="00E33F9B">
        <w:rPr>
          <w:rFonts w:cstheme="minorHAnsi"/>
          <w:b/>
          <w:bCs/>
          <w:sz w:val="24"/>
          <w:szCs w:val="24"/>
        </w:rPr>
        <w:t>Summary</w:t>
      </w:r>
      <w:r w:rsidR="006934C1" w:rsidRPr="00E33F9B">
        <w:rPr>
          <w:rFonts w:cstheme="minorHAnsi"/>
          <w:b/>
          <w:bCs/>
          <w:sz w:val="24"/>
          <w:szCs w:val="24"/>
        </w:rPr>
        <w:t xml:space="preserve">  </w:t>
      </w:r>
      <w:r w:rsidRPr="00E33F9B">
        <w:rPr>
          <w:rFonts w:cstheme="minorHAnsi"/>
          <w:b/>
          <w:bCs/>
          <w:sz w:val="24"/>
          <w:szCs w:val="24"/>
        </w:rPr>
        <w:t>of</w:t>
      </w:r>
      <w:proofErr w:type="gramEnd"/>
      <w:r w:rsidR="006934C1" w:rsidRPr="00E33F9B">
        <w:rPr>
          <w:rFonts w:cstheme="minorHAnsi"/>
          <w:b/>
          <w:bCs/>
          <w:sz w:val="24"/>
          <w:szCs w:val="24"/>
        </w:rPr>
        <w:t xml:space="preserve">  </w:t>
      </w:r>
      <w:r w:rsidRPr="00E33F9B">
        <w:rPr>
          <w:rFonts w:cstheme="minorHAnsi"/>
          <w:b/>
          <w:bCs/>
          <w:sz w:val="24"/>
          <w:szCs w:val="24"/>
        </w:rPr>
        <w:t>Course</w:t>
      </w:r>
      <w:r w:rsidR="00252671">
        <w:rPr>
          <w:rFonts w:cstheme="minorHAnsi"/>
          <w:b/>
          <w:bCs/>
          <w:sz w:val="24"/>
          <w:szCs w:val="24"/>
        </w:rPr>
        <w:t xml:space="preserve"> </w:t>
      </w:r>
      <w:r w:rsidRPr="00E33F9B">
        <w:rPr>
          <w:rFonts w:cstheme="minorHAnsi"/>
          <w:b/>
          <w:bCs/>
          <w:sz w:val="24"/>
          <w:szCs w:val="24"/>
        </w:rPr>
        <w:t>Grade:</w:t>
      </w:r>
      <w:r w:rsidR="00DD1A60" w:rsidRPr="00E33F9B">
        <w:rPr>
          <w:rFonts w:cstheme="minorHAnsi"/>
          <w:b/>
          <w:bCs/>
          <w:sz w:val="24"/>
          <w:szCs w:val="24"/>
        </w:rPr>
        <w:t xml:space="preserve"> </w:t>
      </w:r>
    </w:p>
    <w:p w14:paraId="0D225224" w14:textId="77777777" w:rsidR="004047CE" w:rsidRDefault="00097623" w:rsidP="00C70734">
      <w:pPr>
        <w:rPr>
          <w:rFonts w:cstheme="minorHAnsi"/>
          <w:sz w:val="24"/>
          <w:szCs w:val="24"/>
        </w:rPr>
      </w:pPr>
      <w:r>
        <w:rPr>
          <w:rFonts w:cstheme="minorHAnsi"/>
          <w:sz w:val="24"/>
          <w:szCs w:val="24"/>
        </w:rPr>
        <w:t>Reading List Proposal</w:t>
      </w:r>
      <w:r w:rsidR="00252671">
        <w:rPr>
          <w:rFonts w:cstheme="minorHAnsi"/>
          <w:sz w:val="24"/>
          <w:szCs w:val="24"/>
        </w:rPr>
        <w:t xml:space="preserve">: </w:t>
      </w:r>
      <w:r w:rsidR="00252671">
        <w:rPr>
          <w:rFonts w:cstheme="minorHAnsi"/>
          <w:sz w:val="24"/>
          <w:szCs w:val="24"/>
        </w:rPr>
        <w:tab/>
      </w:r>
      <w:r w:rsidR="0040014F">
        <w:rPr>
          <w:rFonts w:cstheme="minorHAnsi"/>
          <w:sz w:val="24"/>
          <w:szCs w:val="24"/>
        </w:rPr>
        <w:t>20</w:t>
      </w:r>
      <w:r w:rsidR="00C70734" w:rsidRPr="00E33F9B">
        <w:rPr>
          <w:rFonts w:cstheme="minorHAnsi"/>
          <w:sz w:val="24"/>
          <w:szCs w:val="24"/>
        </w:rPr>
        <w:t>%</w:t>
      </w:r>
    </w:p>
    <w:p w14:paraId="0D225225" w14:textId="77777777" w:rsidR="004047CE" w:rsidRDefault="0040014F" w:rsidP="00C70734">
      <w:pPr>
        <w:rPr>
          <w:rFonts w:cstheme="minorHAnsi"/>
          <w:sz w:val="24"/>
          <w:szCs w:val="24"/>
        </w:rPr>
      </w:pPr>
      <w:r>
        <w:rPr>
          <w:rFonts w:cstheme="minorHAnsi"/>
          <w:sz w:val="24"/>
          <w:szCs w:val="24"/>
        </w:rPr>
        <w:t xml:space="preserve">Research Paper Proposal: </w:t>
      </w:r>
      <w:r w:rsidR="00252671">
        <w:rPr>
          <w:rFonts w:cstheme="minorHAnsi"/>
          <w:sz w:val="24"/>
          <w:szCs w:val="24"/>
        </w:rPr>
        <w:tab/>
      </w:r>
      <w:r>
        <w:rPr>
          <w:rFonts w:cstheme="minorHAnsi"/>
          <w:sz w:val="24"/>
          <w:szCs w:val="24"/>
        </w:rPr>
        <w:t>20</w:t>
      </w:r>
      <w:r w:rsidR="004047CE">
        <w:rPr>
          <w:rFonts w:cstheme="minorHAnsi"/>
          <w:sz w:val="24"/>
          <w:szCs w:val="24"/>
        </w:rPr>
        <w:t xml:space="preserve">% </w:t>
      </w:r>
    </w:p>
    <w:p w14:paraId="0D225226" w14:textId="77777777" w:rsidR="0040014F" w:rsidRDefault="0040014F" w:rsidP="00C70734">
      <w:pPr>
        <w:rPr>
          <w:rFonts w:cstheme="minorHAnsi"/>
          <w:sz w:val="24"/>
          <w:szCs w:val="24"/>
        </w:rPr>
      </w:pPr>
      <w:r>
        <w:rPr>
          <w:rFonts w:cstheme="minorHAnsi"/>
          <w:sz w:val="24"/>
          <w:szCs w:val="24"/>
        </w:rPr>
        <w:t xml:space="preserve">Engagement: </w:t>
      </w:r>
      <w:r w:rsidR="00252671">
        <w:rPr>
          <w:rFonts w:cstheme="minorHAnsi"/>
          <w:sz w:val="24"/>
          <w:szCs w:val="24"/>
        </w:rPr>
        <w:tab/>
      </w:r>
      <w:r w:rsidR="00252671">
        <w:rPr>
          <w:rFonts w:cstheme="minorHAnsi"/>
          <w:sz w:val="24"/>
          <w:szCs w:val="24"/>
        </w:rPr>
        <w:tab/>
      </w:r>
      <w:r w:rsidR="00252671">
        <w:rPr>
          <w:rFonts w:cstheme="minorHAnsi"/>
          <w:sz w:val="24"/>
          <w:szCs w:val="24"/>
        </w:rPr>
        <w:tab/>
      </w:r>
      <w:r>
        <w:rPr>
          <w:rFonts w:cstheme="minorHAnsi"/>
          <w:sz w:val="24"/>
          <w:szCs w:val="24"/>
        </w:rPr>
        <w:t>10%</w:t>
      </w:r>
    </w:p>
    <w:p w14:paraId="0D225227" w14:textId="77777777" w:rsidR="0085014A" w:rsidRDefault="0040014F" w:rsidP="00C70734">
      <w:pPr>
        <w:rPr>
          <w:rFonts w:cstheme="minorHAnsi"/>
          <w:sz w:val="24"/>
          <w:szCs w:val="24"/>
        </w:rPr>
      </w:pPr>
      <w:r>
        <w:rPr>
          <w:rFonts w:cstheme="minorHAnsi"/>
          <w:sz w:val="24"/>
          <w:szCs w:val="24"/>
        </w:rPr>
        <w:t>Final Research</w:t>
      </w:r>
      <w:r w:rsidR="0085014A">
        <w:rPr>
          <w:rFonts w:cstheme="minorHAnsi"/>
          <w:sz w:val="24"/>
          <w:szCs w:val="24"/>
        </w:rPr>
        <w:t xml:space="preserve"> </w:t>
      </w:r>
      <w:r>
        <w:rPr>
          <w:rFonts w:cstheme="minorHAnsi"/>
          <w:sz w:val="24"/>
          <w:szCs w:val="24"/>
        </w:rPr>
        <w:t>Report</w:t>
      </w:r>
      <w:r w:rsidR="0085014A">
        <w:rPr>
          <w:rFonts w:cstheme="minorHAnsi"/>
          <w:sz w:val="24"/>
          <w:szCs w:val="24"/>
        </w:rPr>
        <w:t>:</w:t>
      </w:r>
      <w:r w:rsidR="006934C1" w:rsidRPr="00E33F9B">
        <w:rPr>
          <w:rFonts w:cstheme="minorHAnsi"/>
          <w:sz w:val="24"/>
          <w:szCs w:val="24"/>
        </w:rPr>
        <w:t xml:space="preserve">  </w:t>
      </w:r>
      <w:r w:rsidR="00252671">
        <w:rPr>
          <w:rFonts w:cstheme="minorHAnsi"/>
          <w:sz w:val="24"/>
          <w:szCs w:val="24"/>
        </w:rPr>
        <w:tab/>
      </w:r>
      <w:r>
        <w:rPr>
          <w:rFonts w:cstheme="minorHAnsi"/>
          <w:sz w:val="24"/>
          <w:szCs w:val="24"/>
        </w:rPr>
        <w:t>5</w:t>
      </w:r>
      <w:r w:rsidR="00C70734" w:rsidRPr="00E33F9B">
        <w:rPr>
          <w:rFonts w:cstheme="minorHAnsi"/>
          <w:sz w:val="24"/>
          <w:szCs w:val="24"/>
        </w:rPr>
        <w:t>0%</w:t>
      </w:r>
    </w:p>
    <w:p w14:paraId="0D225228" w14:textId="77777777" w:rsidR="0075040B" w:rsidRPr="00DA773F" w:rsidRDefault="00C70734" w:rsidP="00C70734">
      <w:pPr>
        <w:rPr>
          <w:rFonts w:cstheme="minorHAnsi"/>
          <w:b/>
          <w:sz w:val="24"/>
          <w:szCs w:val="24"/>
        </w:rPr>
      </w:pPr>
      <w:r w:rsidRPr="00DA773F">
        <w:rPr>
          <w:rFonts w:cstheme="minorHAnsi"/>
          <w:b/>
          <w:sz w:val="24"/>
          <w:szCs w:val="24"/>
        </w:rPr>
        <w:t>Total</w:t>
      </w:r>
      <w:r w:rsidR="0085014A" w:rsidRPr="00DA773F">
        <w:rPr>
          <w:rFonts w:cstheme="minorHAnsi"/>
          <w:b/>
          <w:sz w:val="24"/>
          <w:szCs w:val="24"/>
        </w:rPr>
        <w:t>:</w:t>
      </w:r>
      <w:r w:rsidR="006934C1" w:rsidRPr="00DA773F">
        <w:rPr>
          <w:rFonts w:cstheme="minorHAnsi"/>
          <w:b/>
          <w:sz w:val="24"/>
          <w:szCs w:val="24"/>
        </w:rPr>
        <w:t xml:space="preserve">  </w:t>
      </w:r>
      <w:r w:rsidR="00252671" w:rsidRPr="00DA773F">
        <w:rPr>
          <w:rFonts w:cstheme="minorHAnsi"/>
          <w:b/>
          <w:sz w:val="24"/>
          <w:szCs w:val="24"/>
        </w:rPr>
        <w:tab/>
      </w:r>
      <w:r w:rsidR="00252671" w:rsidRPr="00DA773F">
        <w:rPr>
          <w:rFonts w:cstheme="minorHAnsi"/>
          <w:b/>
          <w:sz w:val="24"/>
          <w:szCs w:val="24"/>
        </w:rPr>
        <w:tab/>
      </w:r>
      <w:r w:rsidR="00252671" w:rsidRPr="00DA773F">
        <w:rPr>
          <w:rFonts w:cstheme="minorHAnsi"/>
          <w:b/>
          <w:sz w:val="24"/>
          <w:szCs w:val="24"/>
        </w:rPr>
        <w:tab/>
      </w:r>
      <w:r w:rsidR="00252671" w:rsidRPr="00DA773F">
        <w:rPr>
          <w:rFonts w:cstheme="minorHAnsi"/>
          <w:b/>
          <w:sz w:val="24"/>
          <w:szCs w:val="24"/>
        </w:rPr>
        <w:tab/>
      </w:r>
      <w:r w:rsidRPr="00DA773F">
        <w:rPr>
          <w:rFonts w:cstheme="minorHAnsi"/>
          <w:b/>
          <w:sz w:val="24"/>
          <w:szCs w:val="24"/>
        </w:rPr>
        <w:t>100%</w:t>
      </w:r>
      <w:r w:rsidR="006934C1" w:rsidRPr="00DA773F">
        <w:rPr>
          <w:rFonts w:cstheme="minorHAnsi"/>
          <w:b/>
          <w:sz w:val="24"/>
          <w:szCs w:val="24"/>
        </w:rPr>
        <w:t xml:space="preserve">  </w:t>
      </w:r>
    </w:p>
    <w:p w14:paraId="0D225229" w14:textId="77777777" w:rsidR="00785886" w:rsidRPr="00E33F9B" w:rsidRDefault="00785886" w:rsidP="00C70734">
      <w:pPr>
        <w:rPr>
          <w:rFonts w:cstheme="minorHAnsi"/>
          <w:sz w:val="24"/>
          <w:szCs w:val="24"/>
        </w:rPr>
      </w:pPr>
      <w:r>
        <w:rPr>
          <w:rFonts w:cstheme="minorHAnsi"/>
          <w:sz w:val="24"/>
          <w:szCs w:val="24"/>
        </w:rPr>
        <w:t>Co-instructors will jointly grade the reading list proposal</w:t>
      </w:r>
      <w:r w:rsidR="0085014A">
        <w:rPr>
          <w:rFonts w:cstheme="minorHAnsi"/>
          <w:sz w:val="24"/>
          <w:szCs w:val="24"/>
        </w:rPr>
        <w:t>,</w:t>
      </w:r>
      <w:r>
        <w:rPr>
          <w:rFonts w:cstheme="minorHAnsi"/>
          <w:sz w:val="24"/>
          <w:szCs w:val="24"/>
        </w:rPr>
        <w:t xml:space="preserve"> </w:t>
      </w:r>
      <w:r w:rsidR="0085014A">
        <w:rPr>
          <w:rFonts w:cstheme="minorHAnsi"/>
          <w:sz w:val="24"/>
          <w:szCs w:val="24"/>
        </w:rPr>
        <w:t xml:space="preserve">research proposal </w:t>
      </w:r>
      <w:r>
        <w:rPr>
          <w:rFonts w:cstheme="minorHAnsi"/>
          <w:sz w:val="24"/>
          <w:szCs w:val="24"/>
        </w:rPr>
        <w:t xml:space="preserve">and the major paper. </w:t>
      </w:r>
      <w:r w:rsidR="0040014F">
        <w:rPr>
          <w:rFonts w:cstheme="minorHAnsi"/>
          <w:sz w:val="24"/>
          <w:szCs w:val="24"/>
        </w:rPr>
        <w:t>Co-instructors will also j</w:t>
      </w:r>
      <w:r w:rsidR="00626325">
        <w:rPr>
          <w:rFonts w:cstheme="minorHAnsi"/>
          <w:sz w:val="24"/>
          <w:szCs w:val="24"/>
        </w:rPr>
        <w:t xml:space="preserve">ointly feedback on the reading </w:t>
      </w:r>
      <w:r w:rsidR="0040014F">
        <w:rPr>
          <w:rFonts w:cstheme="minorHAnsi"/>
          <w:sz w:val="24"/>
          <w:szCs w:val="24"/>
        </w:rPr>
        <w:t>list proposal and research paper proposal.</w:t>
      </w:r>
    </w:p>
    <w:p w14:paraId="0D22522A" w14:textId="77777777" w:rsidR="00F318A6" w:rsidRDefault="00F318A6" w:rsidP="00F318A6">
      <w:pPr>
        <w:jc w:val="center"/>
        <w:rPr>
          <w:rFonts w:cstheme="minorHAnsi"/>
          <w:b/>
          <w:bCs/>
          <w:sz w:val="24"/>
          <w:szCs w:val="24"/>
          <w:u w:val="single"/>
        </w:rPr>
      </w:pPr>
      <w:r w:rsidRPr="00F318A6">
        <w:rPr>
          <w:rFonts w:cstheme="minorHAnsi"/>
          <w:b/>
          <w:bCs/>
          <w:sz w:val="24"/>
          <w:szCs w:val="24"/>
          <w:u w:val="single"/>
        </w:rPr>
        <w:t xml:space="preserve">Outline of </w:t>
      </w:r>
      <w:r w:rsidR="00FA4A7C">
        <w:rPr>
          <w:rFonts w:cstheme="minorHAnsi"/>
          <w:b/>
          <w:bCs/>
          <w:sz w:val="24"/>
          <w:szCs w:val="24"/>
          <w:u w:val="single"/>
        </w:rPr>
        <w:t xml:space="preserve">Reading </w:t>
      </w:r>
      <w:r w:rsidRPr="00F318A6">
        <w:rPr>
          <w:rFonts w:cstheme="minorHAnsi"/>
          <w:b/>
          <w:bCs/>
          <w:sz w:val="24"/>
          <w:szCs w:val="24"/>
          <w:u w:val="single"/>
        </w:rPr>
        <w:t>Course</w:t>
      </w:r>
    </w:p>
    <w:p w14:paraId="0D22522B" w14:textId="77777777" w:rsidR="00367ABB" w:rsidRDefault="00367ABB" w:rsidP="00045667">
      <w:pPr>
        <w:rPr>
          <w:rFonts w:cstheme="minorHAnsi"/>
          <w:b/>
          <w:bCs/>
          <w:sz w:val="24"/>
          <w:szCs w:val="24"/>
          <w:u w:val="single"/>
        </w:rPr>
      </w:pPr>
    </w:p>
    <w:tbl>
      <w:tblPr>
        <w:tblStyle w:val="TableGrid"/>
        <w:tblW w:w="0" w:type="auto"/>
        <w:tblLayout w:type="fixed"/>
        <w:tblLook w:val="04A0" w:firstRow="1" w:lastRow="0" w:firstColumn="1" w:lastColumn="0" w:noHBand="0" w:noVBand="1"/>
      </w:tblPr>
      <w:tblGrid>
        <w:gridCol w:w="8075"/>
        <w:gridCol w:w="1275"/>
      </w:tblGrid>
      <w:tr w:rsidR="004666A5" w14:paraId="0D22522F" w14:textId="77777777" w:rsidTr="00953FAE">
        <w:tc>
          <w:tcPr>
            <w:tcW w:w="8075" w:type="dxa"/>
          </w:tcPr>
          <w:p w14:paraId="0D22522C" w14:textId="77777777" w:rsidR="004666A5" w:rsidRPr="004666A5" w:rsidRDefault="004666A5" w:rsidP="00367ABB">
            <w:pPr>
              <w:rPr>
                <w:rFonts w:cstheme="minorHAnsi"/>
                <w:b/>
                <w:bCs/>
                <w:sz w:val="24"/>
                <w:szCs w:val="24"/>
              </w:rPr>
            </w:pPr>
            <w:r w:rsidRPr="004666A5">
              <w:rPr>
                <w:rFonts w:cstheme="minorHAnsi"/>
                <w:b/>
                <w:bCs/>
                <w:sz w:val="24"/>
                <w:szCs w:val="24"/>
              </w:rPr>
              <w:t>Topic</w:t>
            </w:r>
          </w:p>
        </w:tc>
        <w:tc>
          <w:tcPr>
            <w:tcW w:w="1275" w:type="dxa"/>
          </w:tcPr>
          <w:p w14:paraId="0D22522D" w14:textId="77777777" w:rsidR="004666A5" w:rsidRPr="004666A5" w:rsidRDefault="004666A5" w:rsidP="00C70734">
            <w:pPr>
              <w:rPr>
                <w:rFonts w:cstheme="minorHAnsi"/>
                <w:b/>
                <w:bCs/>
                <w:sz w:val="24"/>
                <w:szCs w:val="24"/>
              </w:rPr>
            </w:pPr>
            <w:r w:rsidRPr="004666A5">
              <w:rPr>
                <w:rFonts w:cstheme="minorHAnsi"/>
                <w:b/>
                <w:bCs/>
                <w:sz w:val="24"/>
                <w:szCs w:val="24"/>
              </w:rPr>
              <w:t>Instructor</w:t>
            </w:r>
          </w:p>
          <w:p w14:paraId="0D22522E" w14:textId="77777777" w:rsidR="004666A5" w:rsidRPr="004666A5" w:rsidRDefault="004666A5" w:rsidP="00C70734">
            <w:pPr>
              <w:rPr>
                <w:rFonts w:cstheme="minorHAnsi"/>
                <w:b/>
                <w:bCs/>
                <w:sz w:val="24"/>
                <w:szCs w:val="24"/>
              </w:rPr>
            </w:pPr>
          </w:p>
        </w:tc>
      </w:tr>
      <w:tr w:rsidR="00D40FA7" w14:paraId="0D225236" w14:textId="77777777" w:rsidTr="00953FAE">
        <w:tc>
          <w:tcPr>
            <w:tcW w:w="8075" w:type="dxa"/>
          </w:tcPr>
          <w:p w14:paraId="0D225230" w14:textId="06712528" w:rsidR="00367ABB" w:rsidRPr="00D40FA7" w:rsidRDefault="00F643AE" w:rsidP="00367ABB">
            <w:pPr>
              <w:rPr>
                <w:rFonts w:cstheme="minorHAnsi"/>
                <w:bCs/>
                <w:sz w:val="24"/>
                <w:szCs w:val="24"/>
                <w:u w:val="single"/>
              </w:rPr>
            </w:pPr>
            <w:proofErr w:type="gramStart"/>
            <w:r>
              <w:rPr>
                <w:rFonts w:cstheme="minorHAnsi"/>
                <w:bCs/>
                <w:sz w:val="24"/>
                <w:szCs w:val="24"/>
                <w:u w:val="single"/>
              </w:rPr>
              <w:t>Session  1</w:t>
            </w:r>
            <w:proofErr w:type="gramEnd"/>
            <w:r w:rsidR="00B36860">
              <w:rPr>
                <w:rFonts w:cstheme="minorHAnsi"/>
                <w:bCs/>
                <w:sz w:val="24"/>
                <w:szCs w:val="24"/>
                <w:u w:val="single"/>
              </w:rPr>
              <w:t xml:space="preserve">  (January 4</w:t>
            </w:r>
            <w:r w:rsidR="00367ABB" w:rsidRPr="00D40FA7">
              <w:rPr>
                <w:rFonts w:cstheme="minorHAnsi"/>
                <w:bCs/>
                <w:sz w:val="24"/>
                <w:szCs w:val="24"/>
                <w:u w:val="single"/>
                <w:vertAlign w:val="superscript"/>
              </w:rPr>
              <w:t>th</w:t>
            </w:r>
            <w:r w:rsidR="00367ABB" w:rsidRPr="00D40FA7">
              <w:rPr>
                <w:rFonts w:cstheme="minorHAnsi"/>
                <w:bCs/>
                <w:sz w:val="24"/>
                <w:szCs w:val="24"/>
                <w:u w:val="single"/>
              </w:rPr>
              <w:t xml:space="preserve">) </w:t>
            </w:r>
          </w:p>
          <w:p w14:paraId="0D225231" w14:textId="77777777" w:rsidR="00367ABB" w:rsidRPr="00D40FA7" w:rsidRDefault="00802089" w:rsidP="00367ABB">
            <w:pPr>
              <w:rPr>
                <w:rFonts w:cstheme="minorHAnsi"/>
                <w:bCs/>
                <w:sz w:val="24"/>
                <w:szCs w:val="24"/>
              </w:rPr>
            </w:pPr>
            <w:r>
              <w:rPr>
                <w:rFonts w:cstheme="minorHAnsi"/>
                <w:bCs/>
                <w:sz w:val="24"/>
                <w:szCs w:val="24"/>
              </w:rPr>
              <w:t>Epidemiological Shift</w:t>
            </w:r>
          </w:p>
          <w:p w14:paraId="0D225232" w14:textId="77777777" w:rsidR="00367ABB" w:rsidRDefault="00367ABB" w:rsidP="00367ABB">
            <w:pPr>
              <w:rPr>
                <w:rFonts w:cstheme="minorHAnsi"/>
                <w:b/>
                <w:bCs/>
                <w:sz w:val="24"/>
                <w:szCs w:val="24"/>
                <w:u w:val="single"/>
              </w:rPr>
            </w:pPr>
          </w:p>
          <w:p w14:paraId="0D225233" w14:textId="1F260DE7" w:rsidR="00367ABB" w:rsidRDefault="00367ABB" w:rsidP="00367ABB">
            <w:pPr>
              <w:rPr>
                <w:rFonts w:cstheme="minorHAnsi"/>
                <w:bCs/>
                <w:sz w:val="24"/>
                <w:szCs w:val="24"/>
              </w:rPr>
            </w:pPr>
            <w:r w:rsidRPr="007D5FB3">
              <w:rPr>
                <w:rFonts w:cstheme="minorHAnsi"/>
                <w:bCs/>
                <w:sz w:val="24"/>
                <w:szCs w:val="24"/>
              </w:rPr>
              <w:t>Description:</w:t>
            </w:r>
            <w:r w:rsidRPr="00D40FA7">
              <w:rPr>
                <w:rFonts w:cstheme="minorHAnsi"/>
                <w:bCs/>
                <w:sz w:val="24"/>
                <w:szCs w:val="24"/>
              </w:rPr>
              <w:t xml:space="preserve"> To understand the epidemiological shift in disease in developing countries over the last few decades and the corresponding demands on the types of healthcare</w:t>
            </w:r>
            <w:r w:rsidR="00802089">
              <w:rPr>
                <w:rFonts w:cstheme="minorHAnsi"/>
                <w:bCs/>
                <w:sz w:val="24"/>
                <w:szCs w:val="24"/>
              </w:rPr>
              <w:t xml:space="preserve"> and measures of healthcare for developing countries.</w:t>
            </w:r>
            <w:r w:rsidR="004A0760">
              <w:rPr>
                <w:rFonts w:cstheme="minorHAnsi"/>
                <w:bCs/>
                <w:sz w:val="24"/>
                <w:szCs w:val="24"/>
              </w:rPr>
              <w:t xml:space="preserve"> </w:t>
            </w:r>
            <w:r w:rsidR="00C60EE2">
              <w:rPr>
                <w:rFonts w:cstheme="minorHAnsi"/>
                <w:bCs/>
                <w:sz w:val="24"/>
                <w:szCs w:val="24"/>
              </w:rPr>
              <w:t xml:space="preserve">Responses </w:t>
            </w:r>
            <w:r w:rsidR="00EC31BE">
              <w:rPr>
                <w:rFonts w:cstheme="minorHAnsi"/>
                <w:bCs/>
                <w:sz w:val="24"/>
                <w:szCs w:val="24"/>
              </w:rPr>
              <w:t xml:space="preserve">to </w:t>
            </w:r>
            <w:r w:rsidR="00A11D2E">
              <w:rPr>
                <w:rFonts w:cstheme="minorHAnsi"/>
                <w:bCs/>
                <w:sz w:val="24"/>
                <w:szCs w:val="24"/>
              </w:rPr>
              <w:t xml:space="preserve">the </w:t>
            </w:r>
            <w:r w:rsidR="00EC31BE">
              <w:rPr>
                <w:rFonts w:cstheme="minorHAnsi"/>
                <w:bCs/>
                <w:sz w:val="24"/>
                <w:szCs w:val="24"/>
              </w:rPr>
              <w:t>COVID-19 pandemic</w:t>
            </w:r>
            <w:r w:rsidR="0019445E">
              <w:rPr>
                <w:rFonts w:cstheme="minorHAnsi"/>
                <w:bCs/>
                <w:sz w:val="24"/>
                <w:szCs w:val="24"/>
              </w:rPr>
              <w:t xml:space="preserve"> and </w:t>
            </w:r>
            <w:r w:rsidR="003168B0">
              <w:rPr>
                <w:rFonts w:cstheme="minorHAnsi"/>
                <w:bCs/>
                <w:sz w:val="24"/>
                <w:szCs w:val="24"/>
              </w:rPr>
              <w:t xml:space="preserve">implications for </w:t>
            </w:r>
            <w:r w:rsidR="0019445E">
              <w:rPr>
                <w:rFonts w:cstheme="minorHAnsi"/>
                <w:bCs/>
                <w:sz w:val="24"/>
                <w:szCs w:val="24"/>
              </w:rPr>
              <w:t>public health</w:t>
            </w:r>
            <w:r w:rsidR="002E6049">
              <w:rPr>
                <w:rFonts w:cstheme="minorHAnsi"/>
                <w:bCs/>
                <w:sz w:val="24"/>
                <w:szCs w:val="24"/>
              </w:rPr>
              <w:t xml:space="preserve"> in devel</w:t>
            </w:r>
            <w:r w:rsidR="00A36F7B">
              <w:rPr>
                <w:rFonts w:cstheme="minorHAnsi"/>
                <w:bCs/>
                <w:sz w:val="24"/>
                <w:szCs w:val="24"/>
              </w:rPr>
              <w:t xml:space="preserve">oping </w:t>
            </w:r>
            <w:r w:rsidR="00C77DCB">
              <w:rPr>
                <w:rFonts w:cstheme="minorHAnsi"/>
                <w:bCs/>
                <w:sz w:val="24"/>
                <w:szCs w:val="24"/>
              </w:rPr>
              <w:t>countries</w:t>
            </w:r>
            <w:r w:rsidR="003168B0">
              <w:rPr>
                <w:rFonts w:cstheme="minorHAnsi"/>
                <w:bCs/>
                <w:sz w:val="24"/>
                <w:szCs w:val="24"/>
              </w:rPr>
              <w:t xml:space="preserve">. </w:t>
            </w:r>
          </w:p>
          <w:p w14:paraId="0D225234" w14:textId="77777777" w:rsidR="00D40FA7" w:rsidRDefault="00D40FA7" w:rsidP="00C70734">
            <w:pPr>
              <w:rPr>
                <w:rFonts w:cstheme="minorHAnsi"/>
                <w:b/>
                <w:bCs/>
                <w:sz w:val="24"/>
                <w:szCs w:val="24"/>
                <w:u w:val="single"/>
              </w:rPr>
            </w:pPr>
          </w:p>
        </w:tc>
        <w:tc>
          <w:tcPr>
            <w:tcW w:w="1275" w:type="dxa"/>
          </w:tcPr>
          <w:p w14:paraId="0D225235" w14:textId="605D1C55" w:rsidR="00D40FA7" w:rsidRDefault="002D6D0A" w:rsidP="00C70734">
            <w:pPr>
              <w:rPr>
                <w:rFonts w:cstheme="minorHAnsi"/>
                <w:b/>
                <w:bCs/>
                <w:sz w:val="24"/>
                <w:szCs w:val="24"/>
                <w:u w:val="single"/>
              </w:rPr>
            </w:pPr>
            <w:r>
              <w:rPr>
                <w:rFonts w:cstheme="minorHAnsi"/>
                <w:bCs/>
                <w:sz w:val="24"/>
                <w:szCs w:val="24"/>
              </w:rPr>
              <w:t>Hussain</w:t>
            </w:r>
          </w:p>
        </w:tc>
      </w:tr>
      <w:tr w:rsidR="00D40FA7" w14:paraId="0D225245" w14:textId="77777777" w:rsidTr="00953FAE">
        <w:tc>
          <w:tcPr>
            <w:tcW w:w="8075" w:type="dxa"/>
          </w:tcPr>
          <w:p w14:paraId="0D225237" w14:textId="77777777" w:rsidR="00D40FA7" w:rsidRPr="00953FAE" w:rsidRDefault="00367ABB" w:rsidP="00C70734">
            <w:pPr>
              <w:rPr>
                <w:rFonts w:cstheme="minorHAnsi"/>
                <w:b/>
                <w:bCs/>
                <w:sz w:val="24"/>
                <w:szCs w:val="24"/>
                <w:u w:val="single"/>
              </w:rPr>
            </w:pPr>
            <w:r w:rsidRPr="00953FAE">
              <w:rPr>
                <w:rFonts w:cstheme="minorHAnsi"/>
                <w:b/>
                <w:bCs/>
                <w:sz w:val="24"/>
                <w:szCs w:val="24"/>
                <w:u w:val="single"/>
              </w:rPr>
              <w:t>Readings</w:t>
            </w:r>
          </w:p>
          <w:p w14:paraId="0D225238" w14:textId="77777777" w:rsidR="00802089" w:rsidRPr="00802089" w:rsidRDefault="00802089" w:rsidP="00802089"/>
          <w:p w14:paraId="0D225239" w14:textId="77777777" w:rsidR="00802089" w:rsidRPr="00802089" w:rsidRDefault="00802089" w:rsidP="00802089">
            <w:r w:rsidRPr="00802089">
              <w:t xml:space="preserve">Abate, K. H., </w:t>
            </w:r>
            <w:proofErr w:type="spellStart"/>
            <w:r w:rsidRPr="00802089">
              <w:t>Abay</w:t>
            </w:r>
            <w:proofErr w:type="spellEnd"/>
            <w:r w:rsidRPr="00802089">
              <w:t xml:space="preserve">, S. M., </w:t>
            </w:r>
            <w:proofErr w:type="spellStart"/>
            <w:r w:rsidRPr="00802089">
              <w:t>Abbafati</w:t>
            </w:r>
            <w:proofErr w:type="spellEnd"/>
            <w:r w:rsidRPr="00802089">
              <w:t xml:space="preserve">, C., Abbasi, N., </w:t>
            </w:r>
            <w:proofErr w:type="spellStart"/>
            <w:r w:rsidRPr="00802089">
              <w:t>Abdelal</w:t>
            </w:r>
            <w:r>
              <w:t>im</w:t>
            </w:r>
            <w:proofErr w:type="spellEnd"/>
            <w:r>
              <w:t xml:space="preserve">, A., </w:t>
            </w:r>
            <w:proofErr w:type="spellStart"/>
            <w:r>
              <w:t>Abdollahpour</w:t>
            </w:r>
            <w:proofErr w:type="spellEnd"/>
            <w:r>
              <w:t xml:space="preserve">, </w:t>
            </w:r>
            <w:r w:rsidRPr="00802089">
              <w:t>Academy, S. (2018). Global, regional, and national disability-adjusted life-years (DALYs) for 359 diseases and injuries and healthy life expectancy (HALE) for 195 countries and territories, 1990–2017: A systematic analysis for the global burden of disease study 2017. The Lancet (British Edition), 392(10159), 1859-1922.</w:t>
            </w:r>
          </w:p>
          <w:p w14:paraId="0D22523A" w14:textId="77777777" w:rsidR="00802089" w:rsidRDefault="00802089" w:rsidP="00802089"/>
          <w:p w14:paraId="0D22523B" w14:textId="77777777" w:rsidR="00802089" w:rsidRDefault="00802089" w:rsidP="00802089">
            <w:r w:rsidRPr="00802089">
              <w:t>Measuring performance on the healthcare access and quality index for 195 countries and territories and selected subnational locations: A systematic analysis from the global burden of disease study 2016. (2018). The Lancet, 391(10136), 2236.</w:t>
            </w:r>
          </w:p>
          <w:p w14:paraId="0D22523C" w14:textId="77777777" w:rsidR="00802089" w:rsidRPr="00802089" w:rsidRDefault="00802089" w:rsidP="00802089"/>
          <w:p w14:paraId="0D22523D" w14:textId="77777777" w:rsidR="00802089" w:rsidRPr="00802089" w:rsidRDefault="00802089" w:rsidP="00802089">
            <w:proofErr w:type="spellStart"/>
            <w:r w:rsidRPr="00802089">
              <w:t>Shillcutt</w:t>
            </w:r>
            <w:proofErr w:type="spellEnd"/>
            <w:r w:rsidRPr="00802089">
              <w:t>, S. D., Walker, D. G., Goodman, C. A., &amp; Mills, A. J. (2009). Cost effectiveness in low- and middle-income countries: A review of the debates surrounding decision rules. Pharmacoeconomics, 27(11), 903-917.</w:t>
            </w:r>
          </w:p>
          <w:p w14:paraId="0D22523E" w14:textId="77777777" w:rsidR="00802089" w:rsidRPr="00802089" w:rsidRDefault="00DB69DF" w:rsidP="00802089">
            <w:hyperlink r:id="rId11" w:history="1">
              <w:r w:rsidR="00802089" w:rsidRPr="00802089">
                <w:t>https://www.who.int/heli/economics/costeffanalysis/en/</w:t>
              </w:r>
            </w:hyperlink>
          </w:p>
          <w:p w14:paraId="0D22523F" w14:textId="77777777" w:rsidR="00802089" w:rsidRDefault="00802089" w:rsidP="00802089"/>
          <w:p w14:paraId="0D225240" w14:textId="77777777" w:rsidR="00802089" w:rsidRPr="00802089" w:rsidRDefault="00802089" w:rsidP="00802089">
            <w:r w:rsidRPr="00802089">
              <w:t>Mills, A. (2005). Mass campaigns versus general health services: What have we learnt in 40 years about vertical versus horizontal approaches? Bulletin of the World Health Organization, 83(4), 315-316.</w:t>
            </w:r>
          </w:p>
          <w:p w14:paraId="0D225241" w14:textId="77777777" w:rsidR="00802089" w:rsidRDefault="00802089" w:rsidP="00802089"/>
          <w:p w14:paraId="0D225242" w14:textId="77777777" w:rsidR="00802089" w:rsidRPr="00802089" w:rsidRDefault="00802089" w:rsidP="00802089">
            <w:proofErr w:type="spellStart"/>
            <w:r w:rsidRPr="00802089">
              <w:t>Buffardi</w:t>
            </w:r>
            <w:proofErr w:type="spellEnd"/>
            <w:r w:rsidRPr="00802089">
              <w:t>, A. L. (2018). Sector-wide or disease-specific? implications of trends in development assistance for health for the SDG era. Health Policy and Planning, 33(3), 381-391.</w:t>
            </w:r>
          </w:p>
          <w:p w14:paraId="2762698E" w14:textId="77777777" w:rsidR="00802089" w:rsidRDefault="00802089" w:rsidP="00802089">
            <w:pPr>
              <w:rPr>
                <w:rFonts w:cstheme="minorHAnsi"/>
                <w:b/>
                <w:bCs/>
                <w:sz w:val="24"/>
                <w:szCs w:val="24"/>
                <w:u w:val="single"/>
              </w:rPr>
            </w:pPr>
          </w:p>
          <w:p w14:paraId="0D225243" w14:textId="2575CA62" w:rsidR="00A36F7B" w:rsidRPr="00802089" w:rsidRDefault="00A36F7B" w:rsidP="00802089">
            <w:pPr>
              <w:rPr>
                <w:rFonts w:cstheme="minorHAnsi"/>
                <w:b/>
                <w:bCs/>
                <w:sz w:val="24"/>
                <w:szCs w:val="24"/>
                <w:u w:val="single"/>
              </w:rPr>
            </w:pPr>
            <w:r w:rsidRPr="00A36F7B">
              <w:t>COVID-19: TBD</w:t>
            </w:r>
          </w:p>
        </w:tc>
        <w:tc>
          <w:tcPr>
            <w:tcW w:w="1275" w:type="dxa"/>
          </w:tcPr>
          <w:p w14:paraId="0D225244" w14:textId="77777777" w:rsidR="00D40FA7" w:rsidRDefault="00D40FA7" w:rsidP="00C70734">
            <w:pPr>
              <w:rPr>
                <w:rFonts w:cstheme="minorHAnsi"/>
                <w:b/>
                <w:bCs/>
                <w:sz w:val="24"/>
                <w:szCs w:val="24"/>
                <w:u w:val="single"/>
              </w:rPr>
            </w:pPr>
          </w:p>
        </w:tc>
      </w:tr>
    </w:tbl>
    <w:p w14:paraId="0D225246" w14:textId="77777777" w:rsidR="00367ABB" w:rsidRDefault="00367ABB" w:rsidP="00C70734">
      <w:pPr>
        <w:rPr>
          <w:rFonts w:cstheme="minorHAnsi"/>
          <w:b/>
          <w:bCs/>
          <w:sz w:val="24"/>
          <w:szCs w:val="24"/>
          <w:u w:val="single"/>
        </w:rPr>
      </w:pPr>
    </w:p>
    <w:tbl>
      <w:tblPr>
        <w:tblStyle w:val="TableGrid"/>
        <w:tblW w:w="0" w:type="auto"/>
        <w:tblLook w:val="04A0" w:firstRow="1" w:lastRow="0" w:firstColumn="1" w:lastColumn="0" w:noHBand="0" w:noVBand="1"/>
      </w:tblPr>
      <w:tblGrid>
        <w:gridCol w:w="8075"/>
        <w:gridCol w:w="1275"/>
      </w:tblGrid>
      <w:tr w:rsidR="00367ABB" w14:paraId="0D22524D" w14:textId="77777777" w:rsidTr="00953FAE">
        <w:tc>
          <w:tcPr>
            <w:tcW w:w="8075" w:type="dxa"/>
          </w:tcPr>
          <w:p w14:paraId="0D225247" w14:textId="6ABB2644" w:rsidR="00367ABB" w:rsidRPr="00D40FA7" w:rsidRDefault="00367ABB" w:rsidP="00E463D9">
            <w:pPr>
              <w:rPr>
                <w:rFonts w:cstheme="minorHAnsi"/>
                <w:bCs/>
                <w:sz w:val="24"/>
                <w:szCs w:val="24"/>
                <w:u w:val="single"/>
              </w:rPr>
            </w:pPr>
            <w:proofErr w:type="gramStart"/>
            <w:r w:rsidRPr="00D40FA7">
              <w:rPr>
                <w:rFonts w:cstheme="minorHAnsi"/>
                <w:bCs/>
                <w:sz w:val="24"/>
                <w:szCs w:val="24"/>
                <w:u w:val="single"/>
              </w:rPr>
              <w:t xml:space="preserve">Session  </w:t>
            </w:r>
            <w:r w:rsidR="00646D34">
              <w:rPr>
                <w:rFonts w:cstheme="minorHAnsi"/>
                <w:bCs/>
                <w:sz w:val="24"/>
                <w:szCs w:val="24"/>
                <w:u w:val="single"/>
              </w:rPr>
              <w:t>2</w:t>
            </w:r>
            <w:proofErr w:type="gramEnd"/>
            <w:r w:rsidRPr="00D40FA7">
              <w:rPr>
                <w:rFonts w:cstheme="minorHAnsi"/>
                <w:bCs/>
                <w:sz w:val="24"/>
                <w:szCs w:val="24"/>
                <w:u w:val="single"/>
              </w:rPr>
              <w:t xml:space="preserve">  (</w:t>
            </w:r>
            <w:r w:rsidR="00B36860">
              <w:rPr>
                <w:rFonts w:cstheme="minorHAnsi"/>
                <w:bCs/>
                <w:sz w:val="24"/>
                <w:szCs w:val="24"/>
                <w:u w:val="single"/>
              </w:rPr>
              <w:t>January 11</w:t>
            </w:r>
            <w:r w:rsidRPr="00D40FA7">
              <w:rPr>
                <w:rFonts w:cstheme="minorHAnsi"/>
                <w:bCs/>
                <w:sz w:val="24"/>
                <w:szCs w:val="24"/>
                <w:u w:val="single"/>
                <w:vertAlign w:val="superscript"/>
              </w:rPr>
              <w:t>th</w:t>
            </w:r>
            <w:r w:rsidRPr="00D40FA7">
              <w:rPr>
                <w:rFonts w:cstheme="minorHAnsi"/>
                <w:bCs/>
                <w:sz w:val="24"/>
                <w:szCs w:val="24"/>
                <w:u w:val="single"/>
              </w:rPr>
              <w:t xml:space="preserve">) </w:t>
            </w:r>
          </w:p>
          <w:p w14:paraId="0D225248" w14:textId="77777777" w:rsidR="00367ABB" w:rsidRDefault="00480515" w:rsidP="00E463D9">
            <w:pPr>
              <w:rPr>
                <w:rFonts w:cstheme="minorHAnsi"/>
                <w:bCs/>
                <w:sz w:val="24"/>
                <w:szCs w:val="24"/>
              </w:rPr>
            </w:pPr>
            <w:r>
              <w:rPr>
                <w:rFonts w:cstheme="minorHAnsi"/>
                <w:bCs/>
                <w:sz w:val="24"/>
                <w:szCs w:val="24"/>
              </w:rPr>
              <w:t>Health and Economic Development</w:t>
            </w:r>
          </w:p>
          <w:p w14:paraId="0D225249" w14:textId="77777777" w:rsidR="00480515" w:rsidRDefault="00480515" w:rsidP="00E463D9">
            <w:pPr>
              <w:rPr>
                <w:rFonts w:cstheme="minorHAnsi"/>
                <w:b/>
                <w:bCs/>
                <w:sz w:val="24"/>
                <w:szCs w:val="24"/>
                <w:u w:val="single"/>
              </w:rPr>
            </w:pPr>
          </w:p>
          <w:p w14:paraId="0D22524A" w14:textId="77777777" w:rsidR="00367ABB" w:rsidRDefault="00367ABB" w:rsidP="00480515">
            <w:pPr>
              <w:rPr>
                <w:rFonts w:cstheme="minorHAnsi"/>
                <w:bCs/>
                <w:sz w:val="24"/>
                <w:szCs w:val="24"/>
              </w:rPr>
            </w:pPr>
            <w:r w:rsidRPr="007D5FB3">
              <w:rPr>
                <w:rFonts w:cstheme="minorHAnsi"/>
                <w:bCs/>
                <w:sz w:val="24"/>
                <w:szCs w:val="24"/>
              </w:rPr>
              <w:t>Description:</w:t>
            </w:r>
            <w:r w:rsidR="00802089">
              <w:rPr>
                <w:rFonts w:cstheme="minorHAnsi"/>
                <w:bCs/>
                <w:sz w:val="24"/>
                <w:szCs w:val="24"/>
              </w:rPr>
              <w:t xml:space="preserve"> To understand the bi-directional linkage between health and economic development</w:t>
            </w:r>
            <w:r w:rsidR="006C17B7">
              <w:rPr>
                <w:rFonts w:cstheme="minorHAnsi"/>
                <w:bCs/>
                <w:sz w:val="24"/>
                <w:szCs w:val="24"/>
              </w:rPr>
              <w:t>.</w:t>
            </w:r>
          </w:p>
          <w:p w14:paraId="0D22524B" w14:textId="77777777" w:rsidR="00480515" w:rsidRDefault="00480515" w:rsidP="00480515">
            <w:pPr>
              <w:rPr>
                <w:rFonts w:cstheme="minorHAnsi"/>
                <w:b/>
                <w:bCs/>
                <w:sz w:val="24"/>
                <w:szCs w:val="24"/>
                <w:u w:val="single"/>
              </w:rPr>
            </w:pPr>
          </w:p>
        </w:tc>
        <w:tc>
          <w:tcPr>
            <w:tcW w:w="1275" w:type="dxa"/>
          </w:tcPr>
          <w:p w14:paraId="0D22524C" w14:textId="77777777" w:rsidR="00367ABB" w:rsidRDefault="0085014A" w:rsidP="00E463D9">
            <w:pPr>
              <w:rPr>
                <w:rFonts w:cstheme="minorHAnsi"/>
                <w:b/>
                <w:bCs/>
                <w:sz w:val="24"/>
                <w:szCs w:val="24"/>
                <w:u w:val="single"/>
              </w:rPr>
            </w:pPr>
            <w:r>
              <w:rPr>
                <w:rFonts w:cstheme="minorHAnsi"/>
                <w:bCs/>
                <w:sz w:val="24"/>
                <w:szCs w:val="24"/>
              </w:rPr>
              <w:t>Rebeira</w:t>
            </w:r>
          </w:p>
        </w:tc>
      </w:tr>
      <w:tr w:rsidR="00367ABB" w14:paraId="0D22525B" w14:textId="77777777" w:rsidTr="00953FAE">
        <w:tc>
          <w:tcPr>
            <w:tcW w:w="8075" w:type="dxa"/>
          </w:tcPr>
          <w:p w14:paraId="0D22524E" w14:textId="77777777" w:rsidR="00367ABB" w:rsidRPr="00953FAE" w:rsidRDefault="00367ABB" w:rsidP="00E463D9">
            <w:pPr>
              <w:rPr>
                <w:rFonts w:cstheme="minorHAnsi"/>
                <w:b/>
                <w:bCs/>
                <w:sz w:val="24"/>
                <w:szCs w:val="24"/>
                <w:u w:val="single"/>
              </w:rPr>
            </w:pPr>
            <w:r w:rsidRPr="00953FAE">
              <w:rPr>
                <w:rFonts w:cstheme="minorHAnsi"/>
                <w:b/>
                <w:bCs/>
                <w:sz w:val="24"/>
                <w:szCs w:val="24"/>
                <w:u w:val="single"/>
              </w:rPr>
              <w:t>Readings</w:t>
            </w:r>
          </w:p>
          <w:p w14:paraId="0D22524F" w14:textId="77777777" w:rsidR="00953FAE" w:rsidRDefault="00953FAE" w:rsidP="00054B38"/>
          <w:p w14:paraId="0D225250" w14:textId="77777777" w:rsidR="00054B38" w:rsidRDefault="00054B38" w:rsidP="00054B38">
            <w:r>
              <w:t>Weil D. (2007). Accounting the effect of health on economic growth, Quarterly Journal of Economics 122(3), 1265-1306.</w:t>
            </w:r>
          </w:p>
          <w:p w14:paraId="0D225251" w14:textId="77777777" w:rsidR="00367ABB" w:rsidRDefault="00367ABB" w:rsidP="00E463D9">
            <w:pPr>
              <w:rPr>
                <w:rFonts w:cstheme="minorHAnsi"/>
                <w:b/>
                <w:bCs/>
                <w:sz w:val="24"/>
                <w:szCs w:val="24"/>
                <w:u w:val="single"/>
              </w:rPr>
            </w:pPr>
          </w:p>
          <w:p w14:paraId="0D225252" w14:textId="77777777" w:rsidR="00054B38" w:rsidRDefault="00054B38" w:rsidP="00054B38">
            <w:r>
              <w:t>Bloom D., Canning D., Sevilla J. (2001). The effect of health on economic growth: theory and evidence. (NBER Working Paper, no. 8587).</w:t>
            </w:r>
          </w:p>
          <w:p w14:paraId="0D225253" w14:textId="77777777" w:rsidR="00AF6821" w:rsidRDefault="00AF6821" w:rsidP="00054B38"/>
          <w:p w14:paraId="0D225254" w14:textId="77777777" w:rsidR="00054B38" w:rsidRDefault="00054B38" w:rsidP="00054B38">
            <w:r>
              <w:t xml:space="preserve">Reeves A., </w:t>
            </w:r>
            <w:proofErr w:type="spellStart"/>
            <w:r>
              <w:t>Basu</w:t>
            </w:r>
            <w:proofErr w:type="spellEnd"/>
            <w:r>
              <w:t xml:space="preserve"> S., McKee M., Meissner K., </w:t>
            </w:r>
            <w:proofErr w:type="spellStart"/>
            <w:r>
              <w:t>Stuckler</w:t>
            </w:r>
            <w:proofErr w:type="spellEnd"/>
            <w:r>
              <w:t xml:space="preserve"> D. Does investment in the health sector promote or inhibit economic growth? Global Health 2013 9:43</w:t>
            </w:r>
          </w:p>
          <w:p w14:paraId="0D225255" w14:textId="77777777" w:rsidR="0090550E" w:rsidRDefault="0090550E" w:rsidP="00054B38"/>
          <w:p w14:paraId="0D225256" w14:textId="77777777" w:rsidR="0090550E" w:rsidRPr="00802089" w:rsidRDefault="0090550E" w:rsidP="00054B38">
            <w:r w:rsidRPr="00802089">
              <w:t>Daron Acemoglu and Simon Johnson, "Disease and Development: The Effect of Life Expectancy on Economic Growth," Journal of Political Economy 115, no. 6 (December 2007): 925-985.</w:t>
            </w:r>
          </w:p>
          <w:p w14:paraId="0D225257" w14:textId="77777777" w:rsidR="0090550E" w:rsidRPr="00802089" w:rsidRDefault="0090550E" w:rsidP="00054B38"/>
          <w:p w14:paraId="0D225258" w14:textId="77777777" w:rsidR="0090550E" w:rsidRDefault="0090550E" w:rsidP="00054B38">
            <w:r>
              <w:t>Heights and Human Welfare: Recent Developments and New Directions Richard H. Steckel NBER Working Paper No. 14536 December 2008, Revised January 2009 JEL No. N</w:t>
            </w:r>
            <w:proofErr w:type="gramStart"/>
            <w:r>
              <w:t>00,O</w:t>
            </w:r>
            <w:proofErr w:type="gramEnd"/>
            <w:r>
              <w:t>1</w:t>
            </w:r>
          </w:p>
          <w:p w14:paraId="0D225259" w14:textId="77777777" w:rsidR="00367ABB" w:rsidRDefault="00367ABB" w:rsidP="00E463D9">
            <w:pPr>
              <w:rPr>
                <w:rFonts w:cstheme="minorHAnsi"/>
                <w:b/>
                <w:bCs/>
                <w:sz w:val="24"/>
                <w:szCs w:val="24"/>
                <w:u w:val="single"/>
              </w:rPr>
            </w:pPr>
          </w:p>
        </w:tc>
        <w:tc>
          <w:tcPr>
            <w:tcW w:w="1275" w:type="dxa"/>
          </w:tcPr>
          <w:p w14:paraId="0D22525A" w14:textId="77777777" w:rsidR="00367ABB" w:rsidRDefault="00367ABB" w:rsidP="00E463D9">
            <w:pPr>
              <w:rPr>
                <w:rFonts w:cstheme="minorHAnsi"/>
                <w:b/>
                <w:bCs/>
                <w:sz w:val="24"/>
                <w:szCs w:val="24"/>
                <w:u w:val="single"/>
              </w:rPr>
            </w:pPr>
          </w:p>
        </w:tc>
      </w:tr>
    </w:tbl>
    <w:p w14:paraId="0D22525C" w14:textId="77777777" w:rsidR="00524068" w:rsidRDefault="00524068" w:rsidP="00C70734">
      <w:pPr>
        <w:rPr>
          <w:rFonts w:cstheme="minorHAnsi"/>
          <w:b/>
          <w:bCs/>
          <w:sz w:val="24"/>
          <w:szCs w:val="24"/>
          <w:u w:val="single"/>
        </w:rPr>
      </w:pPr>
    </w:p>
    <w:tbl>
      <w:tblPr>
        <w:tblStyle w:val="TableGrid"/>
        <w:tblW w:w="0" w:type="auto"/>
        <w:tblLook w:val="04A0" w:firstRow="1" w:lastRow="0" w:firstColumn="1" w:lastColumn="0" w:noHBand="0" w:noVBand="1"/>
      </w:tblPr>
      <w:tblGrid>
        <w:gridCol w:w="8075"/>
        <w:gridCol w:w="1275"/>
      </w:tblGrid>
      <w:tr w:rsidR="00367ABB" w14:paraId="0D225264" w14:textId="77777777" w:rsidTr="002D6D0A">
        <w:tc>
          <w:tcPr>
            <w:tcW w:w="8075" w:type="dxa"/>
          </w:tcPr>
          <w:p w14:paraId="0D22525D" w14:textId="3265225D" w:rsidR="007D5FB3" w:rsidRDefault="00367ABB" w:rsidP="00E463D9">
            <w:pPr>
              <w:rPr>
                <w:rFonts w:cstheme="minorHAnsi"/>
                <w:bCs/>
                <w:sz w:val="24"/>
                <w:szCs w:val="24"/>
                <w:u w:val="single"/>
              </w:rPr>
            </w:pPr>
            <w:proofErr w:type="gramStart"/>
            <w:r w:rsidRPr="00D40FA7">
              <w:rPr>
                <w:rFonts w:cstheme="minorHAnsi"/>
                <w:bCs/>
                <w:sz w:val="24"/>
                <w:szCs w:val="24"/>
                <w:u w:val="single"/>
              </w:rPr>
              <w:t xml:space="preserve">Session  </w:t>
            </w:r>
            <w:r w:rsidR="00646D34">
              <w:rPr>
                <w:rFonts w:cstheme="minorHAnsi"/>
                <w:bCs/>
                <w:sz w:val="24"/>
                <w:szCs w:val="24"/>
                <w:u w:val="single"/>
              </w:rPr>
              <w:t>3</w:t>
            </w:r>
            <w:proofErr w:type="gramEnd"/>
            <w:r w:rsidRPr="00D40FA7">
              <w:rPr>
                <w:rFonts w:cstheme="minorHAnsi"/>
                <w:bCs/>
                <w:sz w:val="24"/>
                <w:szCs w:val="24"/>
                <w:u w:val="single"/>
              </w:rPr>
              <w:t xml:space="preserve">  (</w:t>
            </w:r>
            <w:r w:rsidR="005908D6">
              <w:rPr>
                <w:rFonts w:cstheme="minorHAnsi"/>
                <w:bCs/>
                <w:sz w:val="24"/>
                <w:szCs w:val="24"/>
                <w:u w:val="single"/>
              </w:rPr>
              <w:t xml:space="preserve">January </w:t>
            </w:r>
            <w:r w:rsidR="00B36860">
              <w:rPr>
                <w:rFonts w:cstheme="minorHAnsi"/>
                <w:bCs/>
                <w:sz w:val="24"/>
                <w:szCs w:val="24"/>
                <w:u w:val="single"/>
              </w:rPr>
              <w:t>18</w:t>
            </w:r>
            <w:r w:rsidR="005908D6" w:rsidRPr="005908D6">
              <w:rPr>
                <w:rFonts w:cstheme="minorHAnsi"/>
                <w:bCs/>
                <w:sz w:val="24"/>
                <w:szCs w:val="24"/>
                <w:u w:val="single"/>
                <w:vertAlign w:val="superscript"/>
              </w:rPr>
              <w:t>th</w:t>
            </w:r>
            <w:r w:rsidR="005908D6">
              <w:rPr>
                <w:rFonts w:cstheme="minorHAnsi"/>
                <w:bCs/>
                <w:sz w:val="24"/>
                <w:szCs w:val="24"/>
                <w:u w:val="single"/>
              </w:rPr>
              <w:t xml:space="preserve"> </w:t>
            </w:r>
            <w:r w:rsidRPr="00D40FA7">
              <w:rPr>
                <w:rFonts w:cstheme="minorHAnsi"/>
                <w:bCs/>
                <w:sz w:val="24"/>
                <w:szCs w:val="24"/>
                <w:u w:val="single"/>
              </w:rPr>
              <w:t xml:space="preserve">) </w:t>
            </w:r>
          </w:p>
          <w:p w14:paraId="0D22525E" w14:textId="77777777" w:rsidR="00480515" w:rsidRPr="005908D6" w:rsidRDefault="00727A47" w:rsidP="00E463D9">
            <w:r w:rsidRPr="005908D6">
              <w:t>Governance and Institutional Arrangements</w:t>
            </w:r>
          </w:p>
          <w:p w14:paraId="0D22525F" w14:textId="77777777" w:rsidR="00727A47" w:rsidRPr="005908D6" w:rsidRDefault="00727A47" w:rsidP="00E463D9"/>
          <w:p w14:paraId="0D225260" w14:textId="77777777" w:rsidR="00727A47" w:rsidRPr="007D5FB3" w:rsidRDefault="00367ABB" w:rsidP="00727A47">
            <w:r w:rsidRPr="007D5FB3">
              <w:t>Description:</w:t>
            </w:r>
            <w:r w:rsidR="00727A47" w:rsidRPr="007D5FB3">
              <w:t xml:space="preserve"> To understand governance and how it is characterized, describe information asymmetry, adverse selection and moral hazard in the health sector, Analyze principal -agent relationship in the context of patient, provider, payer/administrator and identify specific strategies that may help strengthen the relationship</w:t>
            </w:r>
          </w:p>
          <w:p w14:paraId="0D225261" w14:textId="77777777" w:rsidR="00367ABB" w:rsidRPr="00D40FA7" w:rsidRDefault="00367ABB" w:rsidP="00E463D9">
            <w:pPr>
              <w:rPr>
                <w:rFonts w:cstheme="minorHAnsi"/>
                <w:bCs/>
                <w:sz w:val="24"/>
                <w:szCs w:val="24"/>
              </w:rPr>
            </w:pPr>
          </w:p>
          <w:p w14:paraId="0D225262" w14:textId="77777777" w:rsidR="00367ABB" w:rsidRDefault="00367ABB" w:rsidP="00E463D9">
            <w:pPr>
              <w:rPr>
                <w:rFonts w:cstheme="minorHAnsi"/>
                <w:b/>
                <w:bCs/>
                <w:sz w:val="24"/>
                <w:szCs w:val="24"/>
                <w:u w:val="single"/>
              </w:rPr>
            </w:pPr>
          </w:p>
        </w:tc>
        <w:tc>
          <w:tcPr>
            <w:tcW w:w="1275" w:type="dxa"/>
          </w:tcPr>
          <w:p w14:paraId="0D225263" w14:textId="6F14CEA1" w:rsidR="00367ABB" w:rsidRDefault="002D6D0A" w:rsidP="00E463D9">
            <w:pPr>
              <w:rPr>
                <w:rFonts w:cstheme="minorHAnsi"/>
                <w:b/>
                <w:bCs/>
                <w:sz w:val="24"/>
                <w:szCs w:val="24"/>
                <w:u w:val="single"/>
              </w:rPr>
            </w:pPr>
            <w:r>
              <w:rPr>
                <w:rFonts w:cstheme="minorHAnsi"/>
                <w:bCs/>
                <w:sz w:val="24"/>
                <w:szCs w:val="24"/>
              </w:rPr>
              <w:t>Hussain</w:t>
            </w:r>
          </w:p>
        </w:tc>
      </w:tr>
      <w:tr w:rsidR="00367ABB" w14:paraId="0D225271" w14:textId="77777777" w:rsidTr="002D6D0A">
        <w:tc>
          <w:tcPr>
            <w:tcW w:w="8075" w:type="dxa"/>
          </w:tcPr>
          <w:p w14:paraId="0D225265" w14:textId="77777777" w:rsidR="00367ABB" w:rsidRDefault="00367ABB" w:rsidP="00E463D9">
            <w:pPr>
              <w:rPr>
                <w:rFonts w:cstheme="minorHAnsi"/>
                <w:b/>
                <w:bCs/>
                <w:sz w:val="24"/>
                <w:szCs w:val="24"/>
                <w:u w:val="single"/>
              </w:rPr>
            </w:pPr>
            <w:r>
              <w:rPr>
                <w:rFonts w:cstheme="minorHAnsi"/>
                <w:b/>
                <w:bCs/>
                <w:sz w:val="24"/>
                <w:szCs w:val="24"/>
                <w:u w:val="single"/>
              </w:rPr>
              <w:t>Readings</w:t>
            </w:r>
          </w:p>
          <w:p w14:paraId="0D225266" w14:textId="77777777" w:rsidR="00367ABB" w:rsidRDefault="00367ABB" w:rsidP="00E463D9">
            <w:pPr>
              <w:rPr>
                <w:rFonts w:cstheme="minorHAnsi"/>
                <w:b/>
                <w:bCs/>
                <w:sz w:val="24"/>
                <w:szCs w:val="24"/>
                <w:u w:val="single"/>
              </w:rPr>
            </w:pPr>
          </w:p>
          <w:p w14:paraId="0D225267" w14:textId="77777777" w:rsidR="007D5FB3" w:rsidRPr="007D5FB3" w:rsidRDefault="007D5FB3" w:rsidP="007D5FB3">
            <w:r w:rsidRPr="007D5FB3">
              <w:t xml:space="preserve">Kaufmann, D., &amp; </w:t>
            </w:r>
            <w:proofErr w:type="spellStart"/>
            <w:r w:rsidRPr="007D5FB3">
              <w:t>Kraay</w:t>
            </w:r>
            <w:proofErr w:type="spellEnd"/>
            <w:r w:rsidRPr="007D5FB3">
              <w:t>, A. (2007). Governance indicators: Where are we, where should we be going? The World Bank Research Observer, 23(1), 1-30.</w:t>
            </w:r>
          </w:p>
          <w:p w14:paraId="0D225268" w14:textId="77777777" w:rsidR="007D5FB3" w:rsidRPr="007D5FB3" w:rsidRDefault="007D5FB3" w:rsidP="007D5FB3"/>
          <w:p w14:paraId="0D225269" w14:textId="77777777" w:rsidR="007D5FB3" w:rsidRPr="007D5FB3" w:rsidRDefault="007D5FB3" w:rsidP="007D5FB3">
            <w:r w:rsidRPr="007D5FB3">
              <w:t>Brinkerhoff, D. W., &amp; Bossert, T. J. (2013). Health governance: Principal-agent linkages and health system strengthening. Health Policy and Planning, 29(6), 685-693.</w:t>
            </w:r>
          </w:p>
          <w:p w14:paraId="0D22526A" w14:textId="77777777" w:rsidR="007D5FB3" w:rsidRPr="007D5FB3" w:rsidRDefault="007D5FB3" w:rsidP="007D5FB3"/>
          <w:p w14:paraId="0D22526B" w14:textId="77777777" w:rsidR="007D5FB3" w:rsidRPr="007D5FB3" w:rsidRDefault="007D5FB3" w:rsidP="007D5FB3">
            <w:r w:rsidRPr="007D5FB3">
              <w:t xml:space="preserve">Kaplan, A. D., </w:t>
            </w:r>
            <w:proofErr w:type="spellStart"/>
            <w:r w:rsidRPr="007D5FB3">
              <w:t>Dominis</w:t>
            </w:r>
            <w:proofErr w:type="spellEnd"/>
            <w:r w:rsidRPr="007D5FB3">
              <w:t xml:space="preserve">, S., </w:t>
            </w:r>
            <w:proofErr w:type="spellStart"/>
            <w:r w:rsidRPr="007D5FB3">
              <w:t>Palen</w:t>
            </w:r>
            <w:proofErr w:type="spellEnd"/>
            <w:r w:rsidRPr="007D5FB3">
              <w:t xml:space="preserve">, J. G. H., &amp; </w:t>
            </w:r>
            <w:proofErr w:type="spellStart"/>
            <w:r w:rsidRPr="007D5FB3">
              <w:t>Quain</w:t>
            </w:r>
            <w:proofErr w:type="spellEnd"/>
            <w:r w:rsidRPr="007D5FB3">
              <w:t>, E. E. (2013). Human resource governance: What does governance mean for the health workforce in low- and middle-income countries? Human Resources for Health, 11(1), 6-6.</w:t>
            </w:r>
          </w:p>
          <w:p w14:paraId="0D22526C" w14:textId="77777777" w:rsidR="007D5FB3" w:rsidRPr="007D5FB3" w:rsidRDefault="007D5FB3" w:rsidP="007D5FB3"/>
          <w:p w14:paraId="0D22526D" w14:textId="77777777" w:rsidR="007D5FB3" w:rsidRPr="004A1ABC" w:rsidRDefault="007D5FB3" w:rsidP="007D5FB3">
            <w:pPr>
              <w:rPr>
                <w:rFonts w:ascii="Arial" w:hAnsi="Arial" w:cs="Arial"/>
                <w:color w:val="000000"/>
                <w:sz w:val="20"/>
                <w:szCs w:val="20"/>
              </w:rPr>
            </w:pPr>
            <w:r w:rsidRPr="007D5FB3">
              <w:t xml:space="preserve">Powell-Jackson, T., Purohit, B., Saxena, D., </w:t>
            </w:r>
            <w:proofErr w:type="spellStart"/>
            <w:r w:rsidRPr="007D5FB3">
              <w:t>Golechha</w:t>
            </w:r>
            <w:proofErr w:type="spellEnd"/>
            <w:r w:rsidRPr="007D5FB3">
              <w:t xml:space="preserve">, M., </w:t>
            </w:r>
            <w:proofErr w:type="spellStart"/>
            <w:r w:rsidRPr="007D5FB3">
              <w:t>Fabbri</w:t>
            </w:r>
            <w:proofErr w:type="spellEnd"/>
            <w:r w:rsidRPr="007D5FB3">
              <w:t xml:space="preserve">, C., </w:t>
            </w:r>
            <w:proofErr w:type="spellStart"/>
            <w:r w:rsidRPr="007D5FB3">
              <w:t>Ganguly</w:t>
            </w:r>
            <w:proofErr w:type="spellEnd"/>
            <w:r w:rsidRPr="007D5FB3">
              <w:t xml:space="preserve">, P. S., &amp; Hanson, K. (2019). Measuring management practices in </w:t>
            </w:r>
            <w:proofErr w:type="spellStart"/>
            <w:r w:rsidRPr="007D5FB3">
              <w:t>india's</w:t>
            </w:r>
            <w:proofErr w:type="spellEnd"/>
            <w:r w:rsidRPr="007D5FB3">
              <w:t xml:space="preserve"> district public health bureaucracy. Social Science &amp; Medicine (1982), 220, 292-300</w:t>
            </w:r>
            <w:r w:rsidRPr="004A1ABC">
              <w:rPr>
                <w:rFonts w:ascii="Arial" w:hAnsi="Arial" w:cs="Arial"/>
                <w:color w:val="000000"/>
                <w:sz w:val="20"/>
                <w:szCs w:val="20"/>
              </w:rPr>
              <w:t>.</w:t>
            </w:r>
          </w:p>
          <w:p w14:paraId="0D22526E" w14:textId="77777777" w:rsidR="00A34D7C" w:rsidRDefault="00A34D7C" w:rsidP="00E463D9">
            <w:pPr>
              <w:rPr>
                <w:rFonts w:cstheme="minorHAnsi"/>
                <w:b/>
                <w:bCs/>
                <w:sz w:val="24"/>
                <w:szCs w:val="24"/>
                <w:u w:val="single"/>
              </w:rPr>
            </w:pPr>
          </w:p>
          <w:p w14:paraId="0D22526F" w14:textId="77777777" w:rsidR="00367ABB" w:rsidRDefault="00367ABB" w:rsidP="00E463D9">
            <w:pPr>
              <w:rPr>
                <w:rFonts w:cstheme="minorHAnsi"/>
                <w:b/>
                <w:bCs/>
                <w:sz w:val="24"/>
                <w:szCs w:val="24"/>
                <w:u w:val="single"/>
              </w:rPr>
            </w:pPr>
          </w:p>
        </w:tc>
        <w:tc>
          <w:tcPr>
            <w:tcW w:w="1275" w:type="dxa"/>
          </w:tcPr>
          <w:p w14:paraId="0D225270" w14:textId="77777777" w:rsidR="00367ABB" w:rsidRDefault="00367ABB" w:rsidP="00E463D9">
            <w:pPr>
              <w:rPr>
                <w:rFonts w:cstheme="minorHAnsi"/>
                <w:b/>
                <w:bCs/>
                <w:sz w:val="24"/>
                <w:szCs w:val="24"/>
                <w:u w:val="single"/>
              </w:rPr>
            </w:pPr>
          </w:p>
        </w:tc>
      </w:tr>
    </w:tbl>
    <w:p w14:paraId="0D225272" w14:textId="77777777" w:rsidR="00367ABB" w:rsidRDefault="00367ABB" w:rsidP="00C70734">
      <w:pPr>
        <w:rPr>
          <w:rFonts w:cstheme="minorHAnsi"/>
          <w:b/>
          <w:bCs/>
          <w:sz w:val="24"/>
          <w:szCs w:val="24"/>
          <w:u w:val="single"/>
        </w:rPr>
      </w:pPr>
    </w:p>
    <w:p w14:paraId="0D225273" w14:textId="728B4049" w:rsidR="00F643AE" w:rsidRPr="00953FAE" w:rsidRDefault="00F643AE" w:rsidP="00953FAE">
      <w:pPr>
        <w:jc w:val="center"/>
        <w:rPr>
          <w:rFonts w:cstheme="minorHAnsi"/>
          <w:b/>
          <w:bCs/>
          <w:sz w:val="24"/>
          <w:szCs w:val="24"/>
        </w:rPr>
      </w:pPr>
      <w:r>
        <w:rPr>
          <w:rFonts w:cstheme="minorHAnsi"/>
          <w:b/>
          <w:bCs/>
          <w:sz w:val="24"/>
          <w:szCs w:val="24"/>
        </w:rPr>
        <w:t>***Readin</w:t>
      </w:r>
      <w:r w:rsidR="00B36860">
        <w:rPr>
          <w:rFonts w:cstheme="minorHAnsi"/>
          <w:b/>
          <w:bCs/>
          <w:sz w:val="24"/>
          <w:szCs w:val="24"/>
        </w:rPr>
        <w:t>g List Proposal due *** (Jan 25</w:t>
      </w:r>
      <w:r>
        <w:rPr>
          <w:rFonts w:cstheme="minorHAnsi"/>
          <w:b/>
          <w:bCs/>
          <w:sz w:val="24"/>
          <w:szCs w:val="24"/>
        </w:rPr>
        <w:t>th)</w:t>
      </w:r>
    </w:p>
    <w:tbl>
      <w:tblPr>
        <w:tblStyle w:val="TableGrid"/>
        <w:tblW w:w="0" w:type="auto"/>
        <w:tblLook w:val="04A0" w:firstRow="1" w:lastRow="0" w:firstColumn="1" w:lastColumn="0" w:noHBand="0" w:noVBand="1"/>
      </w:tblPr>
      <w:tblGrid>
        <w:gridCol w:w="8075"/>
        <w:gridCol w:w="1275"/>
      </w:tblGrid>
      <w:tr w:rsidR="00367ABB" w14:paraId="0D22527A" w14:textId="77777777" w:rsidTr="00953FAE">
        <w:tc>
          <w:tcPr>
            <w:tcW w:w="8075" w:type="dxa"/>
          </w:tcPr>
          <w:p w14:paraId="0D225274" w14:textId="069969EA" w:rsidR="00367ABB" w:rsidRPr="00D40FA7" w:rsidRDefault="00367ABB" w:rsidP="00E463D9">
            <w:pPr>
              <w:rPr>
                <w:rFonts w:cstheme="minorHAnsi"/>
                <w:bCs/>
                <w:sz w:val="24"/>
                <w:szCs w:val="24"/>
                <w:u w:val="single"/>
              </w:rPr>
            </w:pPr>
            <w:proofErr w:type="gramStart"/>
            <w:r w:rsidRPr="00D40FA7">
              <w:rPr>
                <w:rFonts w:cstheme="minorHAnsi"/>
                <w:bCs/>
                <w:sz w:val="24"/>
                <w:szCs w:val="24"/>
                <w:u w:val="single"/>
              </w:rPr>
              <w:t xml:space="preserve">Session  </w:t>
            </w:r>
            <w:r w:rsidR="004047CE">
              <w:rPr>
                <w:rFonts w:cstheme="minorHAnsi"/>
                <w:bCs/>
                <w:sz w:val="24"/>
                <w:szCs w:val="24"/>
                <w:u w:val="single"/>
              </w:rPr>
              <w:t>4</w:t>
            </w:r>
            <w:proofErr w:type="gramEnd"/>
            <w:r w:rsidRPr="00D40FA7">
              <w:rPr>
                <w:rFonts w:cstheme="minorHAnsi"/>
                <w:bCs/>
                <w:sz w:val="24"/>
                <w:szCs w:val="24"/>
                <w:u w:val="single"/>
              </w:rPr>
              <w:t xml:space="preserve">  (</w:t>
            </w:r>
            <w:r w:rsidR="00B36860">
              <w:rPr>
                <w:rFonts w:cstheme="minorHAnsi"/>
                <w:bCs/>
                <w:sz w:val="24"/>
                <w:szCs w:val="24"/>
                <w:u w:val="single"/>
              </w:rPr>
              <w:t>January 25th</w:t>
            </w:r>
            <w:r w:rsidRPr="00D40FA7">
              <w:rPr>
                <w:rFonts w:cstheme="minorHAnsi"/>
                <w:bCs/>
                <w:sz w:val="24"/>
                <w:szCs w:val="24"/>
                <w:u w:val="single"/>
              </w:rPr>
              <w:t xml:space="preserve">) </w:t>
            </w:r>
          </w:p>
          <w:p w14:paraId="0D225275" w14:textId="77777777" w:rsidR="00367ABB" w:rsidRDefault="007D5FB3" w:rsidP="00E463D9">
            <w:pPr>
              <w:rPr>
                <w:rFonts w:cstheme="minorHAnsi"/>
                <w:bCs/>
                <w:sz w:val="24"/>
                <w:szCs w:val="24"/>
              </w:rPr>
            </w:pPr>
            <w:r>
              <w:rPr>
                <w:rFonts w:cstheme="minorHAnsi"/>
                <w:bCs/>
                <w:sz w:val="24"/>
                <w:szCs w:val="24"/>
              </w:rPr>
              <w:t>U</w:t>
            </w:r>
            <w:r w:rsidR="00480515">
              <w:rPr>
                <w:rFonts w:cstheme="minorHAnsi"/>
                <w:bCs/>
                <w:sz w:val="24"/>
                <w:szCs w:val="24"/>
              </w:rPr>
              <w:t>niversal health care coverage</w:t>
            </w:r>
          </w:p>
          <w:p w14:paraId="0D225276" w14:textId="77777777" w:rsidR="00480515" w:rsidRDefault="00480515" w:rsidP="00E463D9">
            <w:pPr>
              <w:rPr>
                <w:rFonts w:cstheme="minorHAnsi"/>
                <w:b/>
                <w:bCs/>
                <w:sz w:val="24"/>
                <w:szCs w:val="24"/>
                <w:u w:val="single"/>
              </w:rPr>
            </w:pPr>
          </w:p>
          <w:p w14:paraId="0D225277" w14:textId="77777777" w:rsidR="00367ABB" w:rsidRPr="00D40FA7" w:rsidRDefault="00367ABB" w:rsidP="00E463D9">
            <w:pPr>
              <w:rPr>
                <w:rFonts w:cstheme="minorHAnsi"/>
                <w:bCs/>
                <w:sz w:val="24"/>
                <w:szCs w:val="24"/>
              </w:rPr>
            </w:pPr>
            <w:r>
              <w:rPr>
                <w:rFonts w:cstheme="minorHAnsi"/>
                <w:bCs/>
                <w:sz w:val="24"/>
                <w:szCs w:val="24"/>
                <w:u w:val="single"/>
              </w:rPr>
              <w:t>Description</w:t>
            </w:r>
            <w:r w:rsidRPr="00D40FA7">
              <w:rPr>
                <w:rFonts w:cstheme="minorHAnsi"/>
                <w:bCs/>
                <w:sz w:val="24"/>
                <w:szCs w:val="24"/>
                <w:u w:val="single"/>
              </w:rPr>
              <w:t>:</w:t>
            </w:r>
            <w:r w:rsidR="007D5FB3">
              <w:rPr>
                <w:rFonts w:cstheme="minorHAnsi"/>
                <w:bCs/>
                <w:sz w:val="24"/>
                <w:szCs w:val="24"/>
              </w:rPr>
              <w:t xml:space="preserve"> To understand financing and other challenges towards universal health care coverage in developing countries.</w:t>
            </w:r>
          </w:p>
          <w:p w14:paraId="0D225278" w14:textId="77777777" w:rsidR="00367ABB" w:rsidRDefault="00367ABB" w:rsidP="00E463D9">
            <w:pPr>
              <w:rPr>
                <w:rFonts w:cstheme="minorHAnsi"/>
                <w:b/>
                <w:bCs/>
                <w:sz w:val="24"/>
                <w:szCs w:val="24"/>
                <w:u w:val="single"/>
              </w:rPr>
            </w:pPr>
          </w:p>
        </w:tc>
        <w:tc>
          <w:tcPr>
            <w:tcW w:w="1275" w:type="dxa"/>
          </w:tcPr>
          <w:p w14:paraId="0D225279" w14:textId="77777777" w:rsidR="00367ABB" w:rsidRDefault="0085014A" w:rsidP="00E463D9">
            <w:pPr>
              <w:rPr>
                <w:rFonts w:cstheme="minorHAnsi"/>
                <w:b/>
                <w:bCs/>
                <w:sz w:val="24"/>
                <w:szCs w:val="24"/>
                <w:u w:val="single"/>
              </w:rPr>
            </w:pPr>
            <w:r>
              <w:rPr>
                <w:rFonts w:cstheme="minorHAnsi"/>
                <w:bCs/>
                <w:sz w:val="24"/>
                <w:szCs w:val="24"/>
              </w:rPr>
              <w:t>Rebeira</w:t>
            </w:r>
          </w:p>
        </w:tc>
      </w:tr>
      <w:tr w:rsidR="00367ABB" w14:paraId="0D225287" w14:textId="77777777" w:rsidTr="00953FAE">
        <w:tc>
          <w:tcPr>
            <w:tcW w:w="8075" w:type="dxa"/>
          </w:tcPr>
          <w:p w14:paraId="0D22527B" w14:textId="77777777" w:rsidR="00367ABB" w:rsidRDefault="00367ABB" w:rsidP="00E463D9">
            <w:pPr>
              <w:rPr>
                <w:rFonts w:cstheme="minorHAnsi"/>
                <w:b/>
                <w:bCs/>
                <w:sz w:val="24"/>
                <w:szCs w:val="24"/>
                <w:u w:val="single"/>
              </w:rPr>
            </w:pPr>
            <w:r>
              <w:rPr>
                <w:rFonts w:cstheme="minorHAnsi"/>
                <w:b/>
                <w:bCs/>
                <w:sz w:val="24"/>
                <w:szCs w:val="24"/>
                <w:u w:val="single"/>
              </w:rPr>
              <w:t>Readings</w:t>
            </w:r>
          </w:p>
          <w:p w14:paraId="0D22527C" w14:textId="77777777" w:rsidR="00054B38" w:rsidRDefault="00054B38" w:rsidP="00054B38"/>
          <w:p w14:paraId="0D22527D" w14:textId="77777777" w:rsidR="00054B38" w:rsidRDefault="00054B38" w:rsidP="00054B38">
            <w:r>
              <w:t xml:space="preserve">Sen A., Lamont T.W. (2015). Universal Health Care: The Affordable Dream. HPHR, vol. 5. </w:t>
            </w:r>
          </w:p>
          <w:p w14:paraId="0D22527E" w14:textId="77777777" w:rsidR="00AF6821" w:rsidRDefault="00AF6821" w:rsidP="00054B38"/>
          <w:p w14:paraId="0D22527F" w14:textId="77777777" w:rsidR="00AF6821" w:rsidRPr="00AF6821" w:rsidRDefault="00AF6821" w:rsidP="00054B38">
            <w:r w:rsidRPr="00AF6821">
              <w:t xml:space="preserve">Chapman, Audrey R. and </w:t>
            </w:r>
            <w:proofErr w:type="spellStart"/>
            <w:r w:rsidRPr="00AF6821">
              <w:t>Samath</w:t>
            </w:r>
            <w:proofErr w:type="spellEnd"/>
            <w:r w:rsidRPr="00AF6821">
              <w:t xml:space="preserve"> </w:t>
            </w:r>
            <w:proofErr w:type="spellStart"/>
            <w:r w:rsidRPr="00AF6821">
              <w:t>Dhamminda</w:t>
            </w:r>
            <w:proofErr w:type="spellEnd"/>
            <w:r w:rsidRPr="00AF6821">
              <w:t xml:space="preserve"> </w:t>
            </w:r>
            <w:proofErr w:type="spellStart"/>
            <w:r w:rsidRPr="00AF6821">
              <w:t>Dharmaratne</w:t>
            </w:r>
            <w:proofErr w:type="spellEnd"/>
            <w:r w:rsidRPr="00AF6821">
              <w:t>. “Sri Lanka and the possibilities of achieving universal health coverage in a poor country.” </w:t>
            </w:r>
            <w:r w:rsidRPr="00AF6821">
              <w:rPr>
                <w:i/>
                <w:iCs/>
              </w:rPr>
              <w:t>Global Public Health</w:t>
            </w:r>
            <w:r w:rsidRPr="00AF6821">
              <w:t> 14 (2018): 271 - 283.</w:t>
            </w:r>
          </w:p>
          <w:p w14:paraId="0D225280" w14:textId="77777777" w:rsidR="00AF6821" w:rsidRDefault="00AF6821" w:rsidP="00054B38"/>
          <w:p w14:paraId="0D225281" w14:textId="77777777" w:rsidR="00054B38" w:rsidRDefault="00054B38" w:rsidP="00054B38">
            <w:r>
              <w:t>Wagstaff A. (2009). Social health insurance vs. tax-financed health systems - evidence from the OECD (English). Policy Research working paper; no. WPS 4821. Washington, D.C.: World Bank Group.</w:t>
            </w:r>
          </w:p>
          <w:p w14:paraId="0D225282" w14:textId="77777777" w:rsidR="00AF6821" w:rsidRDefault="00AF6821" w:rsidP="00054B38"/>
          <w:p w14:paraId="0D225283" w14:textId="77777777" w:rsidR="00054B38" w:rsidRDefault="00054B38" w:rsidP="00054B38">
            <w:r>
              <w:t>World Health Organization. Health systems financing: the path to universal coverage. World Health Report 2010, WHO, Geneva.</w:t>
            </w:r>
          </w:p>
          <w:p w14:paraId="0D225284" w14:textId="77777777" w:rsidR="00AF6821" w:rsidRDefault="00AF6821" w:rsidP="00054B38"/>
          <w:p w14:paraId="0D225285" w14:textId="77777777" w:rsidR="00367ABB" w:rsidRDefault="00367ABB" w:rsidP="007D5FB3">
            <w:pPr>
              <w:rPr>
                <w:rFonts w:cstheme="minorHAnsi"/>
                <w:b/>
                <w:bCs/>
                <w:sz w:val="24"/>
                <w:szCs w:val="24"/>
                <w:u w:val="single"/>
              </w:rPr>
            </w:pPr>
          </w:p>
        </w:tc>
        <w:tc>
          <w:tcPr>
            <w:tcW w:w="1275" w:type="dxa"/>
          </w:tcPr>
          <w:p w14:paraId="0D225286" w14:textId="77777777" w:rsidR="00367ABB" w:rsidRDefault="00367ABB" w:rsidP="00E463D9">
            <w:pPr>
              <w:rPr>
                <w:rFonts w:cstheme="minorHAnsi"/>
                <w:b/>
                <w:bCs/>
                <w:sz w:val="24"/>
                <w:szCs w:val="24"/>
                <w:u w:val="single"/>
              </w:rPr>
            </w:pPr>
          </w:p>
        </w:tc>
      </w:tr>
    </w:tbl>
    <w:p w14:paraId="0D225288" w14:textId="77777777" w:rsidR="00367ABB" w:rsidRDefault="00367ABB" w:rsidP="00C70734">
      <w:pPr>
        <w:rPr>
          <w:rFonts w:cstheme="minorHAnsi"/>
          <w:b/>
          <w:bCs/>
          <w:sz w:val="24"/>
          <w:szCs w:val="24"/>
          <w:u w:val="single"/>
        </w:rPr>
      </w:pPr>
    </w:p>
    <w:tbl>
      <w:tblPr>
        <w:tblStyle w:val="TableGrid"/>
        <w:tblW w:w="0" w:type="auto"/>
        <w:tblLook w:val="04A0" w:firstRow="1" w:lastRow="0" w:firstColumn="1" w:lastColumn="0" w:noHBand="0" w:noVBand="1"/>
      </w:tblPr>
      <w:tblGrid>
        <w:gridCol w:w="8075"/>
        <w:gridCol w:w="1275"/>
      </w:tblGrid>
      <w:tr w:rsidR="00367ABB" w14:paraId="0D22528F" w14:textId="77777777" w:rsidTr="002D6D0A">
        <w:tc>
          <w:tcPr>
            <w:tcW w:w="8075" w:type="dxa"/>
          </w:tcPr>
          <w:p w14:paraId="0D225289" w14:textId="59F49271" w:rsidR="00367ABB" w:rsidRPr="00D40FA7" w:rsidRDefault="00367ABB" w:rsidP="00E463D9">
            <w:pPr>
              <w:rPr>
                <w:rFonts w:cstheme="minorHAnsi"/>
                <w:bCs/>
                <w:sz w:val="24"/>
                <w:szCs w:val="24"/>
                <w:u w:val="single"/>
              </w:rPr>
            </w:pPr>
            <w:proofErr w:type="gramStart"/>
            <w:r w:rsidRPr="00D40FA7">
              <w:rPr>
                <w:rFonts w:cstheme="minorHAnsi"/>
                <w:bCs/>
                <w:sz w:val="24"/>
                <w:szCs w:val="24"/>
                <w:u w:val="single"/>
              </w:rPr>
              <w:t xml:space="preserve">Session  </w:t>
            </w:r>
            <w:r w:rsidR="004047CE">
              <w:rPr>
                <w:rFonts w:cstheme="minorHAnsi"/>
                <w:bCs/>
                <w:sz w:val="24"/>
                <w:szCs w:val="24"/>
                <w:u w:val="single"/>
              </w:rPr>
              <w:t>5</w:t>
            </w:r>
            <w:proofErr w:type="gramEnd"/>
            <w:r w:rsidRPr="00D40FA7">
              <w:rPr>
                <w:rFonts w:cstheme="minorHAnsi"/>
                <w:bCs/>
                <w:sz w:val="24"/>
                <w:szCs w:val="24"/>
                <w:u w:val="single"/>
              </w:rPr>
              <w:t xml:space="preserve">  (</w:t>
            </w:r>
            <w:r w:rsidR="00B36860">
              <w:rPr>
                <w:rFonts w:cstheme="minorHAnsi"/>
                <w:bCs/>
                <w:sz w:val="24"/>
                <w:szCs w:val="24"/>
                <w:u w:val="single"/>
              </w:rPr>
              <w:t>February 1st</w:t>
            </w:r>
            <w:r w:rsidRPr="00D40FA7">
              <w:rPr>
                <w:rFonts w:cstheme="minorHAnsi"/>
                <w:bCs/>
                <w:sz w:val="24"/>
                <w:szCs w:val="24"/>
                <w:u w:val="single"/>
              </w:rPr>
              <w:t xml:space="preserve">) </w:t>
            </w:r>
          </w:p>
          <w:p w14:paraId="0D22528A" w14:textId="77777777" w:rsidR="00367ABB" w:rsidRPr="007D5FB3" w:rsidRDefault="00727A47" w:rsidP="00E463D9">
            <w:pPr>
              <w:rPr>
                <w:rFonts w:cstheme="minorHAnsi"/>
                <w:bCs/>
                <w:sz w:val="24"/>
                <w:szCs w:val="24"/>
              </w:rPr>
            </w:pPr>
            <w:r w:rsidRPr="007D5FB3">
              <w:rPr>
                <w:rFonts w:cstheme="minorHAnsi"/>
                <w:bCs/>
                <w:sz w:val="24"/>
                <w:szCs w:val="24"/>
              </w:rPr>
              <w:t xml:space="preserve">Health workforce </w:t>
            </w:r>
          </w:p>
          <w:p w14:paraId="0D22528B" w14:textId="77777777" w:rsidR="00367ABB" w:rsidRDefault="00367ABB" w:rsidP="00E463D9">
            <w:pPr>
              <w:rPr>
                <w:rFonts w:cstheme="minorHAnsi"/>
                <w:b/>
                <w:bCs/>
                <w:sz w:val="24"/>
                <w:szCs w:val="24"/>
                <w:u w:val="single"/>
              </w:rPr>
            </w:pPr>
          </w:p>
          <w:p w14:paraId="0D22528C" w14:textId="77777777" w:rsidR="00A34D7C" w:rsidRPr="007D5FB3" w:rsidRDefault="00367ABB" w:rsidP="00A34D7C">
            <w:r w:rsidRPr="007D5FB3">
              <w:t xml:space="preserve">Description: </w:t>
            </w:r>
            <w:r w:rsidR="00A34D7C" w:rsidRPr="007D5FB3">
              <w:t>To understand how health workforce shortage is characterize, access supply and demand factors associated with the health workforce sector, and analyze concepts of skill-mix, scale up and productivity in the health care sector</w:t>
            </w:r>
          </w:p>
          <w:p w14:paraId="0D22528D" w14:textId="77777777" w:rsidR="00367ABB" w:rsidRDefault="00367ABB" w:rsidP="00A34D7C">
            <w:pPr>
              <w:rPr>
                <w:rFonts w:cstheme="minorHAnsi"/>
                <w:b/>
                <w:bCs/>
                <w:sz w:val="24"/>
                <w:szCs w:val="24"/>
                <w:u w:val="single"/>
              </w:rPr>
            </w:pPr>
          </w:p>
        </w:tc>
        <w:tc>
          <w:tcPr>
            <w:tcW w:w="1275" w:type="dxa"/>
          </w:tcPr>
          <w:p w14:paraId="0D22528E" w14:textId="0C47E9F5" w:rsidR="00367ABB" w:rsidRDefault="002D6D0A" w:rsidP="00E463D9">
            <w:pPr>
              <w:rPr>
                <w:rFonts w:cstheme="minorHAnsi"/>
                <w:b/>
                <w:bCs/>
                <w:sz w:val="24"/>
                <w:szCs w:val="24"/>
                <w:u w:val="single"/>
              </w:rPr>
            </w:pPr>
            <w:r>
              <w:rPr>
                <w:rFonts w:cstheme="minorHAnsi"/>
                <w:bCs/>
                <w:sz w:val="24"/>
                <w:szCs w:val="24"/>
              </w:rPr>
              <w:t>Hussain</w:t>
            </w:r>
          </w:p>
        </w:tc>
      </w:tr>
      <w:tr w:rsidR="00367ABB" w14:paraId="0D22529E" w14:textId="77777777" w:rsidTr="002D6D0A">
        <w:tc>
          <w:tcPr>
            <w:tcW w:w="8075" w:type="dxa"/>
          </w:tcPr>
          <w:p w14:paraId="0D225290" w14:textId="77777777" w:rsidR="00367ABB" w:rsidRDefault="00367ABB" w:rsidP="00E463D9">
            <w:pPr>
              <w:rPr>
                <w:rFonts w:cstheme="minorHAnsi"/>
                <w:b/>
                <w:bCs/>
                <w:sz w:val="24"/>
                <w:szCs w:val="24"/>
                <w:u w:val="single"/>
              </w:rPr>
            </w:pPr>
            <w:r>
              <w:rPr>
                <w:rFonts w:cstheme="minorHAnsi"/>
                <w:b/>
                <w:bCs/>
                <w:sz w:val="24"/>
                <w:szCs w:val="24"/>
                <w:u w:val="single"/>
              </w:rPr>
              <w:t>Readings</w:t>
            </w:r>
          </w:p>
          <w:p w14:paraId="0D225291" w14:textId="77777777" w:rsidR="00953FAE" w:rsidRDefault="00953FAE" w:rsidP="007D5FB3"/>
          <w:p w14:paraId="0D225292" w14:textId="77777777" w:rsidR="00A34D7C" w:rsidRPr="007D5FB3" w:rsidRDefault="00A34D7C" w:rsidP="007D5FB3">
            <w:r w:rsidRPr="007D5FB3">
              <w:t xml:space="preserve">Edson, C. A., Timothy, G. E., &amp; Maeda, A. (2016). Using economic analysis in health workforce </w:t>
            </w:r>
            <w:proofErr w:type="gramStart"/>
            <w:r w:rsidRPr="007D5FB3">
              <w:t>policy-making</w:t>
            </w:r>
            <w:proofErr w:type="gramEnd"/>
            <w:r w:rsidRPr="007D5FB3">
              <w:t>. Oxford Review of Economic Policy, 32(1), 41.</w:t>
            </w:r>
          </w:p>
          <w:p w14:paraId="0D225293" w14:textId="77777777" w:rsidR="007D5FB3" w:rsidRDefault="007D5FB3" w:rsidP="007D5FB3"/>
          <w:p w14:paraId="0D225294" w14:textId="77777777" w:rsidR="00A34D7C" w:rsidRPr="007D5FB3" w:rsidRDefault="00A34D7C" w:rsidP="007D5FB3">
            <w:proofErr w:type="spellStart"/>
            <w:r w:rsidRPr="007D5FB3">
              <w:t>Bangdiwala</w:t>
            </w:r>
            <w:proofErr w:type="spellEnd"/>
            <w:r w:rsidRPr="007D5FB3">
              <w:t xml:space="preserve">, S. I., </w:t>
            </w:r>
            <w:proofErr w:type="spellStart"/>
            <w:r w:rsidRPr="007D5FB3">
              <w:t>Fonn</w:t>
            </w:r>
            <w:proofErr w:type="spellEnd"/>
            <w:r w:rsidRPr="007D5FB3">
              <w:t xml:space="preserve">, S., Okoye, O., &amp; </w:t>
            </w:r>
            <w:proofErr w:type="spellStart"/>
            <w:r w:rsidRPr="007D5FB3">
              <w:t>Tollman</w:t>
            </w:r>
            <w:proofErr w:type="spellEnd"/>
            <w:r w:rsidRPr="007D5FB3">
              <w:t>, S. (2010). Workforce resources for health in developing countries. Public Health Reviews, 32(1), 296-318.</w:t>
            </w:r>
          </w:p>
          <w:p w14:paraId="0D225295" w14:textId="77777777" w:rsidR="007D5FB3" w:rsidRDefault="007D5FB3" w:rsidP="007D5FB3"/>
          <w:p w14:paraId="0D225296" w14:textId="77777777" w:rsidR="00A34D7C" w:rsidRPr="007D5FB3" w:rsidRDefault="00A34D7C" w:rsidP="007D5FB3">
            <w:r w:rsidRPr="007D5FB3">
              <w:t xml:space="preserve">Ahmed, S. M., Hossain, M. A., </w:t>
            </w:r>
            <w:proofErr w:type="spellStart"/>
            <w:r w:rsidRPr="007D5FB3">
              <w:t>Rajachowdhury</w:t>
            </w:r>
            <w:proofErr w:type="spellEnd"/>
            <w:r w:rsidRPr="007D5FB3">
              <w:t xml:space="preserve">, A. M., &amp; Bhuiya, A. U. (2011). The health workforce crisis in </w:t>
            </w:r>
            <w:proofErr w:type="spellStart"/>
            <w:r w:rsidRPr="007D5FB3">
              <w:t>bangladesh</w:t>
            </w:r>
            <w:proofErr w:type="spellEnd"/>
            <w:r w:rsidRPr="007D5FB3">
              <w:t>: Shortage, inappropriate skill-</w:t>
            </w:r>
            <w:proofErr w:type="gramStart"/>
            <w:r w:rsidRPr="007D5FB3">
              <w:t>mix</w:t>
            </w:r>
            <w:proofErr w:type="gramEnd"/>
            <w:r w:rsidRPr="007D5FB3">
              <w:t xml:space="preserve"> and inequitable distribution. Human Resources for Health, 9(1), 3-3.</w:t>
            </w:r>
          </w:p>
          <w:p w14:paraId="0D225297" w14:textId="77777777" w:rsidR="007D5FB3" w:rsidRDefault="007D5FB3" w:rsidP="007D5FB3"/>
          <w:p w14:paraId="0D225298" w14:textId="77777777" w:rsidR="007D5FB3" w:rsidRDefault="00A34D7C" w:rsidP="007D5FB3">
            <w:r w:rsidRPr="007D5FB3">
              <w:t xml:space="preserve">Nair, M., &amp; Webster, P. (2010). Medical education in review: Education for health </w:t>
            </w:r>
          </w:p>
          <w:p w14:paraId="0D225299" w14:textId="77777777" w:rsidR="00A34D7C" w:rsidRPr="007D5FB3" w:rsidRDefault="00A34D7C" w:rsidP="007D5FB3">
            <w:r w:rsidRPr="007D5FB3">
              <w:t>professionals in the emerging market economies: A literature review: Educational issues in emerging economies. Medical Education, 44(9), 856-863.</w:t>
            </w:r>
          </w:p>
          <w:p w14:paraId="0D22529A" w14:textId="77777777" w:rsidR="007D5FB3" w:rsidRDefault="007D5FB3" w:rsidP="007D5FB3"/>
          <w:p w14:paraId="0D22529B" w14:textId="77777777" w:rsidR="00A34D7C" w:rsidRPr="007D5FB3" w:rsidRDefault="00A34D7C" w:rsidP="007D5FB3">
            <w:r w:rsidRPr="007D5FB3">
              <w:t xml:space="preserve">Liu, J. X., </w:t>
            </w:r>
            <w:proofErr w:type="spellStart"/>
            <w:r w:rsidRPr="007D5FB3">
              <w:t>Goryakin</w:t>
            </w:r>
            <w:proofErr w:type="spellEnd"/>
            <w:r w:rsidRPr="007D5FB3">
              <w:t>, Y., Maeda, A., Bruckner, T., &amp; Scheffler, R. (2017). Global health workforce labor market projections for 2030. Human Resources for Health, 15(1), 11.</w:t>
            </w:r>
          </w:p>
          <w:p w14:paraId="0D22529C" w14:textId="77777777" w:rsidR="00367ABB" w:rsidRDefault="00367ABB" w:rsidP="00E463D9">
            <w:pPr>
              <w:rPr>
                <w:rFonts w:cstheme="minorHAnsi"/>
                <w:b/>
                <w:bCs/>
                <w:sz w:val="24"/>
                <w:szCs w:val="24"/>
                <w:u w:val="single"/>
              </w:rPr>
            </w:pPr>
          </w:p>
        </w:tc>
        <w:tc>
          <w:tcPr>
            <w:tcW w:w="1275" w:type="dxa"/>
          </w:tcPr>
          <w:p w14:paraId="0D22529D" w14:textId="77777777" w:rsidR="00367ABB" w:rsidRDefault="00367ABB" w:rsidP="00E463D9">
            <w:pPr>
              <w:rPr>
                <w:rFonts w:cstheme="minorHAnsi"/>
                <w:b/>
                <w:bCs/>
                <w:sz w:val="24"/>
                <w:szCs w:val="24"/>
                <w:u w:val="single"/>
              </w:rPr>
            </w:pPr>
          </w:p>
        </w:tc>
      </w:tr>
    </w:tbl>
    <w:p w14:paraId="0D2252A0" w14:textId="79B1CD55" w:rsidR="00367ABB" w:rsidRDefault="00367ABB" w:rsidP="00B36860">
      <w:pPr>
        <w:jc w:val="center"/>
        <w:rPr>
          <w:rFonts w:cstheme="minorHAnsi"/>
          <w:b/>
          <w:bCs/>
          <w:sz w:val="24"/>
          <w:szCs w:val="24"/>
        </w:rPr>
      </w:pPr>
    </w:p>
    <w:p w14:paraId="351F3B67" w14:textId="6E7BA257" w:rsidR="00B36860" w:rsidRPr="00524068" w:rsidRDefault="00B36860" w:rsidP="00B36860">
      <w:pPr>
        <w:jc w:val="center"/>
        <w:rPr>
          <w:rFonts w:cstheme="minorHAnsi"/>
          <w:b/>
          <w:bCs/>
          <w:sz w:val="24"/>
          <w:szCs w:val="24"/>
        </w:rPr>
      </w:pPr>
      <w:r>
        <w:rPr>
          <w:rFonts w:cstheme="minorHAnsi"/>
          <w:b/>
          <w:bCs/>
          <w:sz w:val="24"/>
          <w:szCs w:val="24"/>
        </w:rPr>
        <w:t xml:space="preserve">***Research Proposal Due </w:t>
      </w:r>
      <w:r w:rsidRPr="00E33F9B">
        <w:rPr>
          <w:rFonts w:cstheme="minorHAnsi"/>
          <w:b/>
          <w:bCs/>
          <w:sz w:val="24"/>
          <w:szCs w:val="24"/>
        </w:rPr>
        <w:t>***</w:t>
      </w:r>
      <w:r>
        <w:rPr>
          <w:rFonts w:cstheme="minorHAnsi"/>
          <w:b/>
          <w:bCs/>
          <w:sz w:val="24"/>
          <w:szCs w:val="24"/>
        </w:rPr>
        <w:t xml:space="preserve"> (February 8</w:t>
      </w:r>
      <w:r w:rsidRPr="00B36860">
        <w:rPr>
          <w:rFonts w:cstheme="minorHAnsi"/>
          <w:b/>
          <w:bCs/>
          <w:sz w:val="24"/>
          <w:szCs w:val="24"/>
          <w:vertAlign w:val="superscript"/>
        </w:rPr>
        <w:t>th</w:t>
      </w:r>
      <w:r>
        <w:rPr>
          <w:rFonts w:cstheme="minorHAnsi"/>
          <w:b/>
          <w:bCs/>
          <w:sz w:val="24"/>
          <w:szCs w:val="24"/>
        </w:rPr>
        <w:t>)</w:t>
      </w:r>
    </w:p>
    <w:tbl>
      <w:tblPr>
        <w:tblStyle w:val="TableGrid"/>
        <w:tblW w:w="0" w:type="auto"/>
        <w:tblLook w:val="04A0" w:firstRow="1" w:lastRow="0" w:firstColumn="1" w:lastColumn="0" w:noHBand="0" w:noVBand="1"/>
      </w:tblPr>
      <w:tblGrid>
        <w:gridCol w:w="8075"/>
        <w:gridCol w:w="1275"/>
      </w:tblGrid>
      <w:tr w:rsidR="00367ABB" w14:paraId="0D2252A7" w14:textId="77777777" w:rsidTr="00953FAE">
        <w:tc>
          <w:tcPr>
            <w:tcW w:w="8075" w:type="dxa"/>
          </w:tcPr>
          <w:p w14:paraId="4C7389D2" w14:textId="77777777" w:rsidR="00841B55" w:rsidRDefault="00841B55" w:rsidP="00E463D9">
            <w:pPr>
              <w:rPr>
                <w:rFonts w:cstheme="minorHAnsi"/>
                <w:bCs/>
                <w:sz w:val="24"/>
                <w:szCs w:val="24"/>
                <w:u w:val="single"/>
              </w:rPr>
            </w:pPr>
          </w:p>
          <w:p w14:paraId="0D2252A1" w14:textId="12E49BC1" w:rsidR="00367ABB" w:rsidRPr="00D40FA7" w:rsidRDefault="00367ABB" w:rsidP="00E463D9">
            <w:pPr>
              <w:rPr>
                <w:rFonts w:cstheme="minorHAnsi"/>
                <w:bCs/>
                <w:sz w:val="24"/>
                <w:szCs w:val="24"/>
                <w:u w:val="single"/>
              </w:rPr>
            </w:pPr>
            <w:proofErr w:type="gramStart"/>
            <w:r w:rsidRPr="00D40FA7">
              <w:rPr>
                <w:rFonts w:cstheme="minorHAnsi"/>
                <w:bCs/>
                <w:sz w:val="24"/>
                <w:szCs w:val="24"/>
                <w:u w:val="single"/>
              </w:rPr>
              <w:t xml:space="preserve">Session  </w:t>
            </w:r>
            <w:r w:rsidR="004047CE">
              <w:rPr>
                <w:rFonts w:cstheme="minorHAnsi"/>
                <w:bCs/>
                <w:sz w:val="24"/>
                <w:szCs w:val="24"/>
                <w:u w:val="single"/>
              </w:rPr>
              <w:t>6</w:t>
            </w:r>
            <w:proofErr w:type="gramEnd"/>
            <w:r w:rsidRPr="00D40FA7">
              <w:rPr>
                <w:rFonts w:cstheme="minorHAnsi"/>
                <w:bCs/>
                <w:sz w:val="24"/>
                <w:szCs w:val="24"/>
                <w:u w:val="single"/>
              </w:rPr>
              <w:t xml:space="preserve">  (</w:t>
            </w:r>
            <w:r w:rsidR="00B36860">
              <w:rPr>
                <w:rFonts w:cstheme="minorHAnsi"/>
                <w:bCs/>
                <w:sz w:val="24"/>
                <w:szCs w:val="24"/>
                <w:u w:val="single"/>
              </w:rPr>
              <w:t>February 8th</w:t>
            </w:r>
            <w:r w:rsidRPr="00D40FA7">
              <w:rPr>
                <w:rFonts w:cstheme="minorHAnsi"/>
                <w:bCs/>
                <w:sz w:val="24"/>
                <w:szCs w:val="24"/>
                <w:u w:val="single"/>
              </w:rPr>
              <w:t xml:space="preserve">) </w:t>
            </w:r>
          </w:p>
          <w:p w14:paraId="1AD53F2D" w14:textId="77777777" w:rsidR="00296A1F" w:rsidRDefault="00296A1F" w:rsidP="00296A1F">
            <w:pPr>
              <w:rPr>
                <w:rFonts w:cstheme="minorHAnsi"/>
                <w:bCs/>
                <w:sz w:val="24"/>
                <w:szCs w:val="24"/>
              </w:rPr>
            </w:pPr>
            <w:r>
              <w:rPr>
                <w:rFonts w:cstheme="minorHAnsi"/>
                <w:bCs/>
                <w:sz w:val="24"/>
                <w:szCs w:val="24"/>
              </w:rPr>
              <w:t>Women, Health and Development &amp; Health Preferences</w:t>
            </w:r>
          </w:p>
          <w:p w14:paraId="01E55AAC" w14:textId="77777777" w:rsidR="00296A1F" w:rsidRDefault="00296A1F" w:rsidP="00296A1F">
            <w:pPr>
              <w:rPr>
                <w:rFonts w:cstheme="minorHAnsi"/>
                <w:b/>
                <w:bCs/>
                <w:sz w:val="24"/>
                <w:szCs w:val="24"/>
                <w:u w:val="single"/>
              </w:rPr>
            </w:pPr>
          </w:p>
          <w:p w14:paraId="56D42A3C" w14:textId="77777777" w:rsidR="00296A1F" w:rsidRPr="00296A1F" w:rsidRDefault="00296A1F" w:rsidP="00296A1F">
            <w:r w:rsidRPr="00296A1F">
              <w:t>Description: (</w:t>
            </w:r>
            <w:proofErr w:type="spellStart"/>
            <w:r w:rsidRPr="00296A1F">
              <w:t>i</w:t>
            </w:r>
            <w:proofErr w:type="spellEnd"/>
            <w:r w:rsidRPr="00296A1F">
              <w:t>) To understand the role of women in population health and (ii) to understand health preferences in developing countries</w:t>
            </w:r>
          </w:p>
          <w:p w14:paraId="0D2252A5" w14:textId="77777777" w:rsidR="00367ABB" w:rsidRDefault="00367ABB" w:rsidP="00296A1F">
            <w:pPr>
              <w:rPr>
                <w:rFonts w:cstheme="minorHAnsi"/>
                <w:b/>
                <w:bCs/>
                <w:sz w:val="24"/>
                <w:szCs w:val="24"/>
                <w:u w:val="single"/>
              </w:rPr>
            </w:pPr>
          </w:p>
        </w:tc>
        <w:tc>
          <w:tcPr>
            <w:tcW w:w="1275" w:type="dxa"/>
          </w:tcPr>
          <w:p w14:paraId="0D2252A6" w14:textId="77777777" w:rsidR="00367ABB" w:rsidRDefault="0085014A" w:rsidP="00E463D9">
            <w:pPr>
              <w:rPr>
                <w:rFonts w:cstheme="minorHAnsi"/>
                <w:b/>
                <w:bCs/>
                <w:sz w:val="24"/>
                <w:szCs w:val="24"/>
                <w:u w:val="single"/>
              </w:rPr>
            </w:pPr>
            <w:r>
              <w:rPr>
                <w:rFonts w:cstheme="minorHAnsi"/>
                <w:bCs/>
                <w:sz w:val="24"/>
                <w:szCs w:val="24"/>
              </w:rPr>
              <w:t>Rebeira</w:t>
            </w:r>
          </w:p>
        </w:tc>
      </w:tr>
      <w:tr w:rsidR="00367ABB" w14:paraId="0D2252B7" w14:textId="77777777" w:rsidTr="00953FAE">
        <w:tc>
          <w:tcPr>
            <w:tcW w:w="8075" w:type="dxa"/>
          </w:tcPr>
          <w:p w14:paraId="0D2252A8" w14:textId="77777777" w:rsidR="00367ABB" w:rsidRDefault="00367ABB" w:rsidP="00E463D9">
            <w:pPr>
              <w:rPr>
                <w:rFonts w:cstheme="minorHAnsi"/>
                <w:b/>
                <w:bCs/>
                <w:sz w:val="24"/>
                <w:szCs w:val="24"/>
                <w:u w:val="single"/>
              </w:rPr>
            </w:pPr>
            <w:r>
              <w:rPr>
                <w:rFonts w:cstheme="minorHAnsi"/>
                <w:b/>
                <w:bCs/>
                <w:sz w:val="24"/>
                <w:szCs w:val="24"/>
                <w:u w:val="single"/>
              </w:rPr>
              <w:t>Readings</w:t>
            </w:r>
          </w:p>
          <w:p w14:paraId="0D2252A9" w14:textId="77777777" w:rsidR="00367ABB" w:rsidRDefault="00367ABB" w:rsidP="00E463D9">
            <w:pPr>
              <w:rPr>
                <w:rFonts w:cstheme="minorHAnsi"/>
                <w:b/>
                <w:bCs/>
                <w:sz w:val="24"/>
                <w:szCs w:val="24"/>
                <w:u w:val="single"/>
              </w:rPr>
            </w:pPr>
          </w:p>
          <w:p w14:paraId="3A0CB159" w14:textId="77777777" w:rsidR="00296A1F" w:rsidRDefault="00296A1F" w:rsidP="00296A1F">
            <w:pPr>
              <w:rPr>
                <w:rStyle w:val="pages"/>
                <w:rFonts w:ascii="inherit" w:hAnsi="inherit"/>
                <w:color w:val="353C3F"/>
                <w:bdr w:val="none" w:sz="0" w:space="0" w:color="auto" w:frame="1"/>
                <w:shd w:val="clear" w:color="auto" w:fill="FFFFFF"/>
              </w:rPr>
            </w:pPr>
            <w:proofErr w:type="spellStart"/>
            <w:r w:rsidRPr="00435968">
              <w:t>Duflo</w:t>
            </w:r>
            <w:proofErr w:type="spellEnd"/>
            <w:r w:rsidRPr="00435968">
              <w:t>, Esther. 2012. "Women Empowerment and Economic Development." Journal of Economic Literature, 50 (4): 1051-79</w:t>
            </w:r>
            <w:r>
              <w:rPr>
                <w:rStyle w:val="pages"/>
                <w:rFonts w:ascii="inherit" w:hAnsi="inherit"/>
                <w:color w:val="353C3F"/>
                <w:bdr w:val="none" w:sz="0" w:space="0" w:color="auto" w:frame="1"/>
                <w:shd w:val="clear" w:color="auto" w:fill="FFFFFF"/>
              </w:rPr>
              <w:t>.</w:t>
            </w:r>
          </w:p>
          <w:p w14:paraId="13FC71DC" w14:textId="77777777" w:rsidR="00296A1F" w:rsidRDefault="00296A1F" w:rsidP="00296A1F"/>
          <w:p w14:paraId="56A8C62F" w14:textId="77777777" w:rsidR="00296A1F" w:rsidRDefault="00296A1F" w:rsidP="00296A1F">
            <w:r>
              <w:t xml:space="preserve">Philipp Hessel, María José González Jaramillo, Davide </w:t>
            </w:r>
            <w:proofErr w:type="spellStart"/>
            <w:r>
              <w:t>Rasella</w:t>
            </w:r>
            <w:proofErr w:type="spellEnd"/>
            <w:r>
              <w:t xml:space="preserve">, Ana Clara Duran, Olga L. Sarmiento. 2020. Increases </w:t>
            </w:r>
            <w:proofErr w:type="gramStart"/>
            <w:r>
              <w:t>In</w:t>
            </w:r>
            <w:proofErr w:type="gramEnd"/>
            <w:r>
              <w:t xml:space="preserve"> Women’s Political Representation Associated With Reductions In Child Mortality In Brazil. Health Affairs 39:7, 1166-1174.</w:t>
            </w:r>
          </w:p>
          <w:p w14:paraId="23C7DAEF" w14:textId="77777777" w:rsidR="00296A1F" w:rsidRDefault="00296A1F" w:rsidP="00296A1F"/>
          <w:p w14:paraId="4526BED7" w14:textId="77777777" w:rsidR="00296A1F" w:rsidRDefault="00296A1F" w:rsidP="00296A1F">
            <w:proofErr w:type="spellStart"/>
            <w:r w:rsidRPr="00435968">
              <w:t>Duflo</w:t>
            </w:r>
            <w:proofErr w:type="spellEnd"/>
            <w:r w:rsidRPr="00435968">
              <w:t xml:space="preserve">, Esther &amp; Chattopadhyay, </w:t>
            </w:r>
            <w:proofErr w:type="spellStart"/>
            <w:r w:rsidRPr="00435968">
              <w:t>Raghabendra</w:t>
            </w:r>
            <w:proofErr w:type="spellEnd"/>
            <w:r w:rsidRPr="00435968">
              <w:t>. (2004). Women as Policy Makers: Evidence from a</w:t>
            </w:r>
            <w:r>
              <w:t>n</w:t>
            </w:r>
            <w:r w:rsidRPr="00435968">
              <w:t xml:space="preserve"> India-Wide Randomized Policy Experiment. </w:t>
            </w:r>
            <w:proofErr w:type="spellStart"/>
            <w:r w:rsidRPr="00435968">
              <w:t>Econometrica</w:t>
            </w:r>
            <w:proofErr w:type="spellEnd"/>
            <w:r w:rsidRPr="00435968">
              <w:t>. 72. 1409-1443. 10.1111/j.1468-0262.2004.</w:t>
            </w:r>
            <w:proofErr w:type="gramStart"/>
            <w:r w:rsidRPr="00435968">
              <w:t>00539.x.</w:t>
            </w:r>
            <w:proofErr w:type="gramEnd"/>
          </w:p>
          <w:p w14:paraId="7A742AE6" w14:textId="77777777" w:rsidR="00296A1F" w:rsidRDefault="00296A1F" w:rsidP="00296A1F"/>
          <w:p w14:paraId="559EAFDE" w14:textId="77777777" w:rsidR="00296A1F" w:rsidRDefault="00296A1F" w:rsidP="00296A1F">
            <w:pPr>
              <w:rPr>
                <w:color w:val="000000"/>
                <w:shd w:val="clear" w:color="auto" w:fill="FFFFFF"/>
              </w:rPr>
            </w:pPr>
            <w:r>
              <w:rPr>
                <w:color w:val="000000"/>
                <w:shd w:val="clear" w:color="auto" w:fill="FFFFFF"/>
              </w:rPr>
              <w:t>World Health Organization. World Health Organization, cost-effectiveness thresholds. 2012. Available from: </w:t>
            </w:r>
            <w:hyperlink r:id="rId12" w:tgtFrame="_blank" w:history="1">
              <w:r w:rsidRPr="00354474">
                <w:rPr>
                  <w:rFonts w:ascii="Cambria Math" w:hAnsi="Cambria Math" w:cs="Cambria Math"/>
                  <w:color w:val="000000"/>
                </w:rPr>
                <w:t>〈</w:t>
              </w:r>
              <w:r w:rsidRPr="00354474">
                <w:rPr>
                  <w:color w:val="000000"/>
                </w:rPr>
                <w:t>http://www.who.int/choice/costs/CER_thresholds/en/index.html</w:t>
              </w:r>
              <w:r w:rsidRPr="00354474">
                <w:rPr>
                  <w:rFonts w:ascii="Cambria Math" w:hAnsi="Cambria Math" w:cs="Cambria Math"/>
                  <w:color w:val="000000"/>
                </w:rPr>
                <w:t>〉</w:t>
              </w:r>
            </w:hyperlink>
            <w:r>
              <w:rPr>
                <w:color w:val="000000"/>
                <w:shd w:val="clear" w:color="auto" w:fill="FFFFFF"/>
              </w:rPr>
              <w:t xml:space="preserve">. </w:t>
            </w:r>
          </w:p>
          <w:p w14:paraId="43CDAA4B" w14:textId="77777777" w:rsidR="00296A1F" w:rsidRDefault="00296A1F" w:rsidP="00296A1F">
            <w:pPr>
              <w:rPr>
                <w:color w:val="000000"/>
                <w:shd w:val="clear" w:color="auto" w:fill="FFFFFF"/>
              </w:rPr>
            </w:pPr>
          </w:p>
          <w:p w14:paraId="440AE67F" w14:textId="77777777" w:rsidR="00296A1F" w:rsidRDefault="00296A1F" w:rsidP="00296A1F">
            <w:pPr>
              <w:rPr>
                <w:color w:val="000000"/>
                <w:shd w:val="clear" w:color="auto" w:fill="FFFFFF"/>
              </w:rPr>
            </w:pPr>
            <w:r>
              <w:rPr>
                <w:color w:val="000000"/>
                <w:shd w:val="clear" w:color="auto" w:fill="FFFFFF"/>
              </w:rPr>
              <w:t xml:space="preserve">Newall A.T., Jit M., </w:t>
            </w:r>
            <w:proofErr w:type="spellStart"/>
            <w:r>
              <w:rPr>
                <w:color w:val="000000"/>
                <w:shd w:val="clear" w:color="auto" w:fill="FFFFFF"/>
              </w:rPr>
              <w:t>Hutubessy</w:t>
            </w:r>
            <w:proofErr w:type="spellEnd"/>
            <w:r>
              <w:rPr>
                <w:color w:val="000000"/>
                <w:shd w:val="clear" w:color="auto" w:fill="FFFFFF"/>
              </w:rPr>
              <w:t xml:space="preserve"> R. Are current cost-effectiveness thresholds for low- and middle-income countries useful? Examples from the world of vaccines. </w:t>
            </w:r>
            <w:r w:rsidRPr="00354474">
              <w:t>Pharmacoeconomics. </w:t>
            </w:r>
            <w:proofErr w:type="gramStart"/>
            <w:r>
              <w:rPr>
                <w:color w:val="000000"/>
                <w:shd w:val="clear" w:color="auto" w:fill="FFFFFF"/>
              </w:rPr>
              <w:t>2014;</w:t>
            </w:r>
            <w:r w:rsidRPr="00354474">
              <w:t>32</w:t>
            </w:r>
            <w:r>
              <w:rPr>
                <w:color w:val="000000"/>
                <w:shd w:val="clear" w:color="auto" w:fill="FFFFFF"/>
              </w:rPr>
              <w:t>:525</w:t>
            </w:r>
            <w:proofErr w:type="gramEnd"/>
            <w:r>
              <w:rPr>
                <w:color w:val="000000"/>
                <w:shd w:val="clear" w:color="auto" w:fill="FFFFFF"/>
              </w:rPr>
              <w:t>–531.</w:t>
            </w:r>
          </w:p>
          <w:p w14:paraId="71397B83" w14:textId="77777777" w:rsidR="00296A1F" w:rsidRDefault="00296A1F" w:rsidP="00296A1F">
            <w:pPr>
              <w:rPr>
                <w:color w:val="000000"/>
                <w:shd w:val="clear" w:color="auto" w:fill="FFFFFF"/>
              </w:rPr>
            </w:pPr>
          </w:p>
          <w:p w14:paraId="45444793" w14:textId="77777777" w:rsidR="00296A1F" w:rsidRPr="00354474" w:rsidRDefault="00296A1F" w:rsidP="00296A1F">
            <w:pPr>
              <w:rPr>
                <w:color w:val="000000"/>
                <w:shd w:val="clear" w:color="auto" w:fill="FFFFFF"/>
              </w:rPr>
            </w:pPr>
            <w:r w:rsidRPr="00354474">
              <w:rPr>
                <w:color w:val="000000"/>
                <w:shd w:val="clear" w:color="auto" w:fill="FFFFFF"/>
              </w:rPr>
              <w:t xml:space="preserve">Woods, B., </w:t>
            </w:r>
            <w:proofErr w:type="spellStart"/>
            <w:r w:rsidRPr="00354474">
              <w:rPr>
                <w:color w:val="000000"/>
                <w:shd w:val="clear" w:color="auto" w:fill="FFFFFF"/>
              </w:rPr>
              <w:t>Revill</w:t>
            </w:r>
            <w:proofErr w:type="spellEnd"/>
            <w:r w:rsidRPr="00354474">
              <w:rPr>
                <w:color w:val="000000"/>
                <w:shd w:val="clear" w:color="auto" w:fill="FFFFFF"/>
              </w:rPr>
              <w:t xml:space="preserve">, P., </w:t>
            </w:r>
            <w:proofErr w:type="spellStart"/>
            <w:r w:rsidRPr="00354474">
              <w:rPr>
                <w:color w:val="000000"/>
                <w:shd w:val="clear" w:color="auto" w:fill="FFFFFF"/>
              </w:rPr>
              <w:t>Sculpher</w:t>
            </w:r>
            <w:proofErr w:type="spellEnd"/>
            <w:r w:rsidRPr="00354474">
              <w:rPr>
                <w:color w:val="000000"/>
                <w:shd w:val="clear" w:color="auto" w:fill="FFFFFF"/>
              </w:rPr>
              <w:t xml:space="preserve">, M., &amp; Claxton, K. (2016). Country-Level Cost-Effectiveness Thresholds: Initial Estimates and the Need for Further Research. Value in </w:t>
            </w:r>
            <w:proofErr w:type="gramStart"/>
            <w:r w:rsidRPr="00354474">
              <w:rPr>
                <w:color w:val="000000"/>
                <w:shd w:val="clear" w:color="auto" w:fill="FFFFFF"/>
              </w:rPr>
              <w:t>health :</w:t>
            </w:r>
            <w:proofErr w:type="gramEnd"/>
            <w:r w:rsidRPr="00354474">
              <w:rPr>
                <w:color w:val="000000"/>
                <w:shd w:val="clear" w:color="auto" w:fill="FFFFFF"/>
              </w:rPr>
              <w:t xml:space="preserve"> the journal of the International Society for Pharmacoeconomics and Outcomes Research, 19(8), 929–935. https://doi.org/10.1016/j.jval.2016.02.017</w:t>
            </w:r>
          </w:p>
          <w:p w14:paraId="677ABD53" w14:textId="77777777" w:rsidR="00296A1F" w:rsidRDefault="00296A1F" w:rsidP="00296A1F"/>
          <w:p w14:paraId="6ABDFAB5" w14:textId="77777777" w:rsidR="00296A1F" w:rsidRDefault="00296A1F" w:rsidP="00296A1F">
            <w:pPr>
              <w:rPr>
                <w:color w:val="000000"/>
                <w:shd w:val="clear" w:color="auto" w:fill="FFFFFF"/>
              </w:rPr>
            </w:pPr>
            <w:proofErr w:type="spellStart"/>
            <w:r>
              <w:rPr>
                <w:color w:val="000000"/>
                <w:shd w:val="clear" w:color="auto" w:fill="FFFFFF"/>
              </w:rPr>
              <w:t>Shiroiwa</w:t>
            </w:r>
            <w:proofErr w:type="spellEnd"/>
            <w:r>
              <w:rPr>
                <w:color w:val="000000"/>
                <w:shd w:val="clear" w:color="auto" w:fill="FFFFFF"/>
              </w:rPr>
              <w:t xml:space="preserve"> T., Sung Y.K., Fukuda T. International survey on willingness-to-pay (WTP) for one additional QALY gained: what is the threshold of cost effectiveness? </w:t>
            </w:r>
            <w:r>
              <w:rPr>
                <w:rStyle w:val="ref-journal"/>
                <w:color w:val="000000"/>
                <w:shd w:val="clear" w:color="auto" w:fill="FFFFFF"/>
              </w:rPr>
              <w:t>Health Econ. </w:t>
            </w:r>
            <w:proofErr w:type="gramStart"/>
            <w:r>
              <w:rPr>
                <w:color w:val="000000"/>
                <w:shd w:val="clear" w:color="auto" w:fill="FFFFFF"/>
              </w:rPr>
              <w:t>2010;</w:t>
            </w:r>
            <w:r>
              <w:rPr>
                <w:rStyle w:val="ref-vol"/>
                <w:color w:val="000000"/>
                <w:shd w:val="clear" w:color="auto" w:fill="FFFFFF"/>
              </w:rPr>
              <w:t>19</w:t>
            </w:r>
            <w:r>
              <w:rPr>
                <w:color w:val="000000"/>
                <w:shd w:val="clear" w:color="auto" w:fill="FFFFFF"/>
              </w:rPr>
              <w:t>:422</w:t>
            </w:r>
            <w:proofErr w:type="gramEnd"/>
            <w:r>
              <w:rPr>
                <w:color w:val="000000"/>
                <w:shd w:val="clear" w:color="auto" w:fill="FFFFFF"/>
              </w:rPr>
              <w:t>–437.</w:t>
            </w:r>
          </w:p>
          <w:p w14:paraId="1547DEA1" w14:textId="77777777" w:rsidR="00296A1F" w:rsidRDefault="00296A1F" w:rsidP="00296A1F">
            <w:pPr>
              <w:rPr>
                <w:rFonts w:cstheme="minorHAnsi"/>
                <w:b/>
                <w:bCs/>
                <w:sz w:val="24"/>
                <w:szCs w:val="24"/>
                <w:u w:val="single"/>
              </w:rPr>
            </w:pPr>
          </w:p>
          <w:p w14:paraId="0134770C" w14:textId="77777777" w:rsidR="00296A1F" w:rsidRPr="00354474" w:rsidRDefault="00296A1F" w:rsidP="00296A1F">
            <w:pPr>
              <w:rPr>
                <w:color w:val="000000"/>
                <w:shd w:val="clear" w:color="auto" w:fill="FFFFFF"/>
              </w:rPr>
            </w:pPr>
            <w:r>
              <w:rPr>
                <w:color w:val="000000"/>
                <w:shd w:val="clear" w:color="auto" w:fill="FFFFFF"/>
              </w:rPr>
              <w:t>World Health Organization</w:t>
            </w:r>
            <w:r w:rsidRPr="00354474">
              <w:rPr>
                <w:color w:val="000000"/>
                <w:shd w:val="clear" w:color="auto" w:fill="FFFFFF"/>
              </w:rPr>
              <w:t xml:space="preserve">, Thresholds for the cost–effectiveness of interventions: alternative approaches. </w:t>
            </w:r>
            <w:hyperlink r:id="rId13" w:history="1">
              <w:r w:rsidRPr="00354474">
                <w:rPr>
                  <w:color w:val="000000"/>
                  <w:shd w:val="clear" w:color="auto" w:fill="FFFFFF"/>
                </w:rPr>
                <w:t>https://www.who.int/bulletin/volumes/93/2/14-138206/en/</w:t>
              </w:r>
            </w:hyperlink>
          </w:p>
          <w:p w14:paraId="0D2252B5" w14:textId="77777777" w:rsidR="002A0988" w:rsidRDefault="002A0988" w:rsidP="00296A1F">
            <w:pPr>
              <w:rPr>
                <w:rFonts w:cstheme="minorHAnsi"/>
                <w:b/>
                <w:bCs/>
                <w:sz w:val="24"/>
                <w:szCs w:val="24"/>
                <w:u w:val="single"/>
              </w:rPr>
            </w:pPr>
          </w:p>
        </w:tc>
        <w:tc>
          <w:tcPr>
            <w:tcW w:w="1275" w:type="dxa"/>
          </w:tcPr>
          <w:p w14:paraId="0D2252B6" w14:textId="77777777" w:rsidR="00367ABB" w:rsidRDefault="00367ABB" w:rsidP="00E463D9">
            <w:pPr>
              <w:rPr>
                <w:rFonts w:cstheme="minorHAnsi"/>
                <w:b/>
                <w:bCs/>
                <w:sz w:val="24"/>
                <w:szCs w:val="24"/>
                <w:u w:val="single"/>
              </w:rPr>
            </w:pPr>
          </w:p>
        </w:tc>
      </w:tr>
    </w:tbl>
    <w:p w14:paraId="0D2252B8" w14:textId="77777777" w:rsidR="004047CE" w:rsidRPr="004047CE" w:rsidRDefault="004047CE" w:rsidP="00C70734">
      <w:pPr>
        <w:rPr>
          <w:rFonts w:cstheme="minorHAnsi"/>
          <w:b/>
          <w:bCs/>
          <w:sz w:val="24"/>
          <w:szCs w:val="24"/>
        </w:rPr>
      </w:pPr>
    </w:p>
    <w:tbl>
      <w:tblPr>
        <w:tblStyle w:val="TableGrid"/>
        <w:tblW w:w="0" w:type="auto"/>
        <w:tblLook w:val="04A0" w:firstRow="1" w:lastRow="0" w:firstColumn="1" w:lastColumn="0" w:noHBand="0" w:noVBand="1"/>
      </w:tblPr>
      <w:tblGrid>
        <w:gridCol w:w="7933"/>
        <w:gridCol w:w="1417"/>
      </w:tblGrid>
      <w:tr w:rsidR="00367ABB" w14:paraId="0D2252BD" w14:textId="77777777" w:rsidTr="002D6D0A">
        <w:tc>
          <w:tcPr>
            <w:tcW w:w="7933" w:type="dxa"/>
          </w:tcPr>
          <w:p w14:paraId="0D2252B9" w14:textId="68B1BE0D" w:rsidR="00367ABB" w:rsidRPr="00D40FA7" w:rsidRDefault="00367ABB" w:rsidP="00E463D9">
            <w:pPr>
              <w:rPr>
                <w:rFonts w:cstheme="minorHAnsi"/>
                <w:bCs/>
                <w:sz w:val="24"/>
                <w:szCs w:val="24"/>
                <w:u w:val="single"/>
              </w:rPr>
            </w:pPr>
            <w:proofErr w:type="gramStart"/>
            <w:r w:rsidRPr="00D40FA7">
              <w:rPr>
                <w:rFonts w:cstheme="minorHAnsi"/>
                <w:bCs/>
                <w:sz w:val="24"/>
                <w:szCs w:val="24"/>
                <w:u w:val="single"/>
              </w:rPr>
              <w:t xml:space="preserve">Session  </w:t>
            </w:r>
            <w:r w:rsidR="004047CE">
              <w:rPr>
                <w:rFonts w:cstheme="minorHAnsi"/>
                <w:bCs/>
                <w:sz w:val="24"/>
                <w:szCs w:val="24"/>
                <w:u w:val="single"/>
              </w:rPr>
              <w:t>7</w:t>
            </w:r>
            <w:proofErr w:type="gramEnd"/>
            <w:r w:rsidRPr="00D40FA7">
              <w:rPr>
                <w:rFonts w:cstheme="minorHAnsi"/>
                <w:bCs/>
                <w:sz w:val="24"/>
                <w:szCs w:val="24"/>
                <w:u w:val="single"/>
              </w:rPr>
              <w:t xml:space="preserve">  (</w:t>
            </w:r>
            <w:r w:rsidR="00B36860">
              <w:rPr>
                <w:rFonts w:cstheme="minorHAnsi"/>
                <w:bCs/>
                <w:sz w:val="24"/>
                <w:szCs w:val="24"/>
                <w:u w:val="single"/>
              </w:rPr>
              <w:t>February 22nd</w:t>
            </w:r>
            <w:r w:rsidRPr="00D40FA7">
              <w:rPr>
                <w:rFonts w:cstheme="minorHAnsi"/>
                <w:bCs/>
                <w:sz w:val="24"/>
                <w:szCs w:val="24"/>
                <w:u w:val="single"/>
              </w:rPr>
              <w:t xml:space="preserve">) </w:t>
            </w:r>
          </w:p>
          <w:p w14:paraId="0D2252BA" w14:textId="77777777" w:rsidR="0085014A" w:rsidRPr="00953FAE" w:rsidRDefault="0085014A" w:rsidP="00E463D9">
            <w:pPr>
              <w:rPr>
                <w:rFonts w:cstheme="minorHAnsi"/>
                <w:bCs/>
                <w:sz w:val="24"/>
                <w:szCs w:val="24"/>
              </w:rPr>
            </w:pPr>
            <w:r>
              <w:rPr>
                <w:rFonts w:cstheme="minorHAnsi"/>
                <w:bCs/>
                <w:sz w:val="24"/>
                <w:szCs w:val="24"/>
              </w:rPr>
              <w:t>Student Independent Reading List #1</w:t>
            </w:r>
          </w:p>
          <w:p w14:paraId="0D2252BB" w14:textId="77777777" w:rsidR="00367ABB" w:rsidRDefault="00367ABB" w:rsidP="0085014A">
            <w:pPr>
              <w:rPr>
                <w:rFonts w:cstheme="minorHAnsi"/>
                <w:b/>
                <w:bCs/>
                <w:sz w:val="24"/>
                <w:szCs w:val="24"/>
                <w:u w:val="single"/>
              </w:rPr>
            </w:pPr>
          </w:p>
        </w:tc>
        <w:tc>
          <w:tcPr>
            <w:tcW w:w="1417" w:type="dxa"/>
          </w:tcPr>
          <w:p w14:paraId="0D2252BC" w14:textId="3DE70C09" w:rsidR="00367ABB" w:rsidRPr="00045667" w:rsidRDefault="002D6D0A" w:rsidP="00E463D9">
            <w:pPr>
              <w:rPr>
                <w:rFonts w:cstheme="minorHAnsi"/>
                <w:bCs/>
                <w:sz w:val="24"/>
                <w:szCs w:val="24"/>
              </w:rPr>
            </w:pPr>
            <w:r>
              <w:rPr>
                <w:rFonts w:cstheme="minorHAnsi"/>
                <w:bCs/>
                <w:sz w:val="24"/>
                <w:szCs w:val="24"/>
              </w:rPr>
              <w:t>Hussain</w:t>
            </w:r>
          </w:p>
        </w:tc>
      </w:tr>
    </w:tbl>
    <w:p w14:paraId="0D2252BE" w14:textId="77777777" w:rsidR="0085014A" w:rsidRDefault="0085014A" w:rsidP="00C70734">
      <w:pPr>
        <w:rPr>
          <w:rFonts w:cstheme="minorHAnsi"/>
          <w:b/>
          <w:bCs/>
          <w:sz w:val="24"/>
          <w:szCs w:val="24"/>
          <w:u w:val="single"/>
        </w:rPr>
      </w:pPr>
    </w:p>
    <w:tbl>
      <w:tblPr>
        <w:tblStyle w:val="TableGrid"/>
        <w:tblW w:w="0" w:type="auto"/>
        <w:tblLook w:val="04A0" w:firstRow="1" w:lastRow="0" w:firstColumn="1" w:lastColumn="0" w:noHBand="0" w:noVBand="1"/>
      </w:tblPr>
      <w:tblGrid>
        <w:gridCol w:w="7933"/>
        <w:gridCol w:w="1417"/>
      </w:tblGrid>
      <w:tr w:rsidR="00367ABB" w14:paraId="0D2252C3" w14:textId="77777777" w:rsidTr="00953FAE">
        <w:tc>
          <w:tcPr>
            <w:tcW w:w="7933" w:type="dxa"/>
          </w:tcPr>
          <w:p w14:paraId="0D2252BF" w14:textId="52453CF9" w:rsidR="00367ABB" w:rsidRDefault="00367ABB" w:rsidP="00E463D9">
            <w:pPr>
              <w:rPr>
                <w:rFonts w:cstheme="minorHAnsi"/>
                <w:bCs/>
                <w:sz w:val="24"/>
                <w:szCs w:val="24"/>
                <w:u w:val="single"/>
              </w:rPr>
            </w:pPr>
            <w:proofErr w:type="gramStart"/>
            <w:r w:rsidRPr="00D40FA7">
              <w:rPr>
                <w:rFonts w:cstheme="minorHAnsi"/>
                <w:bCs/>
                <w:sz w:val="24"/>
                <w:szCs w:val="24"/>
                <w:u w:val="single"/>
              </w:rPr>
              <w:t xml:space="preserve">Session  </w:t>
            </w:r>
            <w:r w:rsidR="004047CE">
              <w:rPr>
                <w:rFonts w:cstheme="minorHAnsi"/>
                <w:bCs/>
                <w:sz w:val="24"/>
                <w:szCs w:val="24"/>
                <w:u w:val="single"/>
              </w:rPr>
              <w:t>8</w:t>
            </w:r>
            <w:proofErr w:type="gramEnd"/>
            <w:r w:rsidR="00F643AE">
              <w:rPr>
                <w:rFonts w:cstheme="minorHAnsi"/>
                <w:bCs/>
                <w:sz w:val="24"/>
                <w:szCs w:val="24"/>
                <w:u w:val="single"/>
              </w:rPr>
              <w:t xml:space="preserve"> (</w:t>
            </w:r>
            <w:r w:rsidR="00B36860">
              <w:rPr>
                <w:rFonts w:cstheme="minorHAnsi"/>
                <w:bCs/>
                <w:sz w:val="24"/>
                <w:szCs w:val="24"/>
                <w:u w:val="single"/>
              </w:rPr>
              <w:t>March 1st</w:t>
            </w:r>
            <w:r w:rsidRPr="00D40FA7">
              <w:rPr>
                <w:rFonts w:cstheme="minorHAnsi"/>
                <w:bCs/>
                <w:sz w:val="24"/>
                <w:szCs w:val="24"/>
                <w:u w:val="single"/>
              </w:rPr>
              <w:t xml:space="preserve">) </w:t>
            </w:r>
          </w:p>
          <w:p w14:paraId="0D2252C0" w14:textId="77777777" w:rsidR="0085014A" w:rsidRDefault="0085014A" w:rsidP="0085014A">
            <w:pPr>
              <w:rPr>
                <w:rFonts w:cstheme="minorHAnsi"/>
                <w:bCs/>
                <w:sz w:val="24"/>
                <w:szCs w:val="24"/>
              </w:rPr>
            </w:pPr>
            <w:r>
              <w:rPr>
                <w:rFonts w:cstheme="minorHAnsi"/>
                <w:bCs/>
                <w:sz w:val="24"/>
                <w:szCs w:val="24"/>
              </w:rPr>
              <w:t>Student Independent Reading List #2</w:t>
            </w:r>
          </w:p>
          <w:p w14:paraId="0D2252C1" w14:textId="77777777" w:rsidR="0085014A" w:rsidRDefault="0085014A" w:rsidP="0085014A">
            <w:pPr>
              <w:rPr>
                <w:rFonts w:cstheme="minorHAnsi"/>
                <w:b/>
                <w:bCs/>
                <w:sz w:val="24"/>
                <w:szCs w:val="24"/>
                <w:u w:val="single"/>
              </w:rPr>
            </w:pPr>
          </w:p>
        </w:tc>
        <w:tc>
          <w:tcPr>
            <w:tcW w:w="1417" w:type="dxa"/>
          </w:tcPr>
          <w:p w14:paraId="0D2252C2" w14:textId="77777777" w:rsidR="00367ABB" w:rsidRPr="00045667" w:rsidRDefault="00045667" w:rsidP="00E463D9">
            <w:pPr>
              <w:rPr>
                <w:rFonts w:cstheme="minorHAnsi"/>
                <w:bCs/>
                <w:sz w:val="24"/>
                <w:szCs w:val="24"/>
              </w:rPr>
            </w:pPr>
            <w:r w:rsidRPr="00045667">
              <w:rPr>
                <w:rFonts w:cstheme="minorHAnsi"/>
                <w:bCs/>
                <w:sz w:val="24"/>
                <w:szCs w:val="24"/>
              </w:rPr>
              <w:t>Rebeira</w:t>
            </w:r>
          </w:p>
        </w:tc>
      </w:tr>
    </w:tbl>
    <w:p w14:paraId="0D2252C4" w14:textId="77777777" w:rsidR="00367ABB" w:rsidRDefault="00367ABB" w:rsidP="00367ABB">
      <w:pPr>
        <w:rPr>
          <w:rFonts w:cstheme="minorHAnsi"/>
          <w:b/>
          <w:bCs/>
          <w:sz w:val="24"/>
          <w:szCs w:val="24"/>
          <w:u w:val="single"/>
        </w:rPr>
      </w:pPr>
    </w:p>
    <w:tbl>
      <w:tblPr>
        <w:tblStyle w:val="TableGrid"/>
        <w:tblW w:w="0" w:type="auto"/>
        <w:tblLook w:val="04A0" w:firstRow="1" w:lastRow="0" w:firstColumn="1" w:lastColumn="0" w:noHBand="0" w:noVBand="1"/>
      </w:tblPr>
      <w:tblGrid>
        <w:gridCol w:w="7933"/>
        <w:gridCol w:w="1417"/>
      </w:tblGrid>
      <w:tr w:rsidR="00367ABB" w14:paraId="0D2252C9" w14:textId="77777777" w:rsidTr="002D6D0A">
        <w:tc>
          <w:tcPr>
            <w:tcW w:w="7933" w:type="dxa"/>
          </w:tcPr>
          <w:p w14:paraId="0D2252C5" w14:textId="6957E638" w:rsidR="00367ABB" w:rsidRDefault="00367ABB" w:rsidP="00E463D9">
            <w:pPr>
              <w:rPr>
                <w:rFonts w:cstheme="minorHAnsi"/>
                <w:bCs/>
                <w:sz w:val="24"/>
                <w:szCs w:val="24"/>
                <w:u w:val="single"/>
              </w:rPr>
            </w:pPr>
            <w:proofErr w:type="gramStart"/>
            <w:r w:rsidRPr="00D40FA7">
              <w:rPr>
                <w:rFonts w:cstheme="minorHAnsi"/>
                <w:bCs/>
                <w:sz w:val="24"/>
                <w:szCs w:val="24"/>
                <w:u w:val="single"/>
              </w:rPr>
              <w:t xml:space="preserve">Session  </w:t>
            </w:r>
            <w:r w:rsidR="004047CE">
              <w:rPr>
                <w:rFonts w:cstheme="minorHAnsi"/>
                <w:bCs/>
                <w:sz w:val="24"/>
                <w:szCs w:val="24"/>
                <w:u w:val="single"/>
              </w:rPr>
              <w:t>9</w:t>
            </w:r>
            <w:proofErr w:type="gramEnd"/>
            <w:r w:rsidRPr="00D40FA7">
              <w:rPr>
                <w:rFonts w:cstheme="minorHAnsi"/>
                <w:bCs/>
                <w:sz w:val="24"/>
                <w:szCs w:val="24"/>
                <w:u w:val="single"/>
              </w:rPr>
              <w:t xml:space="preserve">  (</w:t>
            </w:r>
            <w:r w:rsidR="00B36860">
              <w:rPr>
                <w:rFonts w:cstheme="minorHAnsi"/>
                <w:bCs/>
                <w:sz w:val="24"/>
                <w:szCs w:val="24"/>
                <w:u w:val="single"/>
              </w:rPr>
              <w:t>March 8</w:t>
            </w:r>
            <w:r w:rsidR="005908D6">
              <w:rPr>
                <w:rFonts w:cstheme="minorHAnsi"/>
                <w:bCs/>
                <w:sz w:val="24"/>
                <w:szCs w:val="24"/>
                <w:u w:val="single"/>
              </w:rPr>
              <w:t>th</w:t>
            </w:r>
            <w:r w:rsidRPr="00D40FA7">
              <w:rPr>
                <w:rFonts w:cstheme="minorHAnsi"/>
                <w:bCs/>
                <w:sz w:val="24"/>
                <w:szCs w:val="24"/>
                <w:u w:val="single"/>
              </w:rPr>
              <w:t xml:space="preserve">) </w:t>
            </w:r>
          </w:p>
          <w:p w14:paraId="0D2252C6" w14:textId="77777777" w:rsidR="0085014A" w:rsidRDefault="0085014A" w:rsidP="0085014A">
            <w:pPr>
              <w:rPr>
                <w:rFonts w:cstheme="minorHAnsi"/>
                <w:bCs/>
                <w:sz w:val="24"/>
                <w:szCs w:val="24"/>
              </w:rPr>
            </w:pPr>
            <w:r>
              <w:rPr>
                <w:rFonts w:cstheme="minorHAnsi"/>
                <w:bCs/>
                <w:sz w:val="24"/>
                <w:szCs w:val="24"/>
              </w:rPr>
              <w:t>Student Independent Reading List #3</w:t>
            </w:r>
          </w:p>
          <w:p w14:paraId="0D2252C7" w14:textId="77777777" w:rsidR="00367ABB" w:rsidRDefault="00367ABB" w:rsidP="0085014A">
            <w:pPr>
              <w:rPr>
                <w:rFonts w:cstheme="minorHAnsi"/>
                <w:b/>
                <w:bCs/>
                <w:sz w:val="24"/>
                <w:szCs w:val="24"/>
                <w:u w:val="single"/>
              </w:rPr>
            </w:pPr>
          </w:p>
        </w:tc>
        <w:tc>
          <w:tcPr>
            <w:tcW w:w="1417" w:type="dxa"/>
          </w:tcPr>
          <w:p w14:paraId="0D2252C8" w14:textId="63C5794D" w:rsidR="00367ABB" w:rsidRDefault="002D6D0A" w:rsidP="00E463D9">
            <w:pPr>
              <w:rPr>
                <w:rFonts w:cstheme="minorHAnsi"/>
                <w:b/>
                <w:bCs/>
                <w:sz w:val="24"/>
                <w:szCs w:val="24"/>
                <w:u w:val="single"/>
              </w:rPr>
            </w:pPr>
            <w:r>
              <w:rPr>
                <w:rFonts w:cstheme="minorHAnsi"/>
                <w:bCs/>
                <w:sz w:val="24"/>
                <w:szCs w:val="24"/>
              </w:rPr>
              <w:t>Hussain</w:t>
            </w:r>
          </w:p>
        </w:tc>
      </w:tr>
    </w:tbl>
    <w:p w14:paraId="0D2252CA" w14:textId="77777777" w:rsidR="00646D34" w:rsidRDefault="00646D34" w:rsidP="00646D34">
      <w:pPr>
        <w:rPr>
          <w:rFonts w:cstheme="minorHAnsi"/>
          <w:b/>
          <w:bCs/>
          <w:sz w:val="24"/>
          <w:szCs w:val="24"/>
          <w:u w:val="single"/>
        </w:rPr>
      </w:pPr>
    </w:p>
    <w:tbl>
      <w:tblPr>
        <w:tblStyle w:val="TableGrid"/>
        <w:tblW w:w="0" w:type="auto"/>
        <w:tblLook w:val="04A0" w:firstRow="1" w:lastRow="0" w:firstColumn="1" w:lastColumn="0" w:noHBand="0" w:noVBand="1"/>
      </w:tblPr>
      <w:tblGrid>
        <w:gridCol w:w="7933"/>
        <w:gridCol w:w="1417"/>
      </w:tblGrid>
      <w:tr w:rsidR="00646D34" w14:paraId="0D2252CF" w14:textId="77777777" w:rsidTr="00953FAE">
        <w:tc>
          <w:tcPr>
            <w:tcW w:w="7933" w:type="dxa"/>
          </w:tcPr>
          <w:p w14:paraId="0D2252CB" w14:textId="73630EC8" w:rsidR="00646D34" w:rsidRPr="00D40FA7" w:rsidRDefault="00646D34" w:rsidP="00E463D9">
            <w:pPr>
              <w:rPr>
                <w:rFonts w:cstheme="minorHAnsi"/>
                <w:bCs/>
                <w:sz w:val="24"/>
                <w:szCs w:val="24"/>
                <w:u w:val="single"/>
              </w:rPr>
            </w:pPr>
            <w:proofErr w:type="gramStart"/>
            <w:r w:rsidRPr="00D40FA7">
              <w:rPr>
                <w:rFonts w:cstheme="minorHAnsi"/>
                <w:bCs/>
                <w:sz w:val="24"/>
                <w:szCs w:val="24"/>
                <w:u w:val="single"/>
              </w:rPr>
              <w:t>Session  1</w:t>
            </w:r>
            <w:r w:rsidR="004047CE">
              <w:rPr>
                <w:rFonts w:cstheme="minorHAnsi"/>
                <w:bCs/>
                <w:sz w:val="24"/>
                <w:szCs w:val="24"/>
                <w:u w:val="single"/>
              </w:rPr>
              <w:t>0</w:t>
            </w:r>
            <w:proofErr w:type="gramEnd"/>
            <w:r w:rsidRPr="00D40FA7">
              <w:rPr>
                <w:rFonts w:cstheme="minorHAnsi"/>
                <w:bCs/>
                <w:sz w:val="24"/>
                <w:szCs w:val="24"/>
                <w:u w:val="single"/>
              </w:rPr>
              <w:t xml:space="preserve"> (</w:t>
            </w:r>
            <w:r w:rsidR="00B36860">
              <w:rPr>
                <w:rFonts w:cstheme="minorHAnsi"/>
                <w:bCs/>
                <w:sz w:val="24"/>
                <w:szCs w:val="24"/>
                <w:u w:val="single"/>
              </w:rPr>
              <w:t>March 15th</w:t>
            </w:r>
            <w:r w:rsidRPr="00D40FA7">
              <w:rPr>
                <w:rFonts w:cstheme="minorHAnsi"/>
                <w:bCs/>
                <w:sz w:val="24"/>
                <w:szCs w:val="24"/>
                <w:u w:val="single"/>
              </w:rPr>
              <w:t xml:space="preserve">) </w:t>
            </w:r>
          </w:p>
          <w:p w14:paraId="0D2252CC" w14:textId="77777777" w:rsidR="0085014A" w:rsidRDefault="0085014A" w:rsidP="0085014A">
            <w:pPr>
              <w:rPr>
                <w:rFonts w:cstheme="minorHAnsi"/>
                <w:bCs/>
                <w:sz w:val="24"/>
                <w:szCs w:val="24"/>
              </w:rPr>
            </w:pPr>
            <w:r>
              <w:rPr>
                <w:rFonts w:cstheme="minorHAnsi"/>
                <w:bCs/>
                <w:sz w:val="24"/>
                <w:szCs w:val="24"/>
              </w:rPr>
              <w:t>Student Independent Reading List #4</w:t>
            </w:r>
          </w:p>
          <w:p w14:paraId="0D2252CD" w14:textId="77777777" w:rsidR="00646D34" w:rsidRDefault="00646D34" w:rsidP="0085014A">
            <w:pPr>
              <w:rPr>
                <w:rFonts w:cstheme="minorHAnsi"/>
                <w:b/>
                <w:bCs/>
                <w:sz w:val="24"/>
                <w:szCs w:val="24"/>
                <w:u w:val="single"/>
              </w:rPr>
            </w:pPr>
          </w:p>
        </w:tc>
        <w:tc>
          <w:tcPr>
            <w:tcW w:w="1417" w:type="dxa"/>
          </w:tcPr>
          <w:p w14:paraId="0D2252CE" w14:textId="77777777" w:rsidR="00646D34" w:rsidRDefault="00045667" w:rsidP="00E463D9">
            <w:pPr>
              <w:rPr>
                <w:rFonts w:cstheme="minorHAnsi"/>
                <w:b/>
                <w:bCs/>
                <w:sz w:val="24"/>
                <w:szCs w:val="24"/>
                <w:u w:val="single"/>
              </w:rPr>
            </w:pPr>
            <w:r>
              <w:rPr>
                <w:rFonts w:cstheme="minorHAnsi"/>
                <w:bCs/>
                <w:sz w:val="24"/>
                <w:szCs w:val="24"/>
              </w:rPr>
              <w:t>Rebeira</w:t>
            </w:r>
          </w:p>
        </w:tc>
      </w:tr>
    </w:tbl>
    <w:p w14:paraId="0D2252D0" w14:textId="77777777" w:rsidR="0085014A" w:rsidRDefault="0085014A" w:rsidP="00C70734">
      <w:pPr>
        <w:rPr>
          <w:rFonts w:cstheme="minorHAnsi"/>
          <w:b/>
          <w:bCs/>
          <w:sz w:val="24"/>
          <w:szCs w:val="24"/>
          <w:u w:val="single"/>
        </w:rPr>
      </w:pPr>
    </w:p>
    <w:tbl>
      <w:tblPr>
        <w:tblStyle w:val="TableGrid"/>
        <w:tblW w:w="0" w:type="auto"/>
        <w:tblLook w:val="04A0" w:firstRow="1" w:lastRow="0" w:firstColumn="1" w:lastColumn="0" w:noHBand="0" w:noVBand="1"/>
      </w:tblPr>
      <w:tblGrid>
        <w:gridCol w:w="7933"/>
        <w:gridCol w:w="1417"/>
      </w:tblGrid>
      <w:tr w:rsidR="004047CE" w14:paraId="0D2252D5" w14:textId="77777777" w:rsidTr="002D6D0A">
        <w:tc>
          <w:tcPr>
            <w:tcW w:w="7933" w:type="dxa"/>
          </w:tcPr>
          <w:p w14:paraId="0D2252D1" w14:textId="06C15F28" w:rsidR="004047CE" w:rsidRPr="00D40FA7" w:rsidRDefault="004047CE" w:rsidP="00E463D9">
            <w:pPr>
              <w:rPr>
                <w:rFonts w:cstheme="minorHAnsi"/>
                <w:bCs/>
                <w:sz w:val="24"/>
                <w:szCs w:val="24"/>
                <w:u w:val="single"/>
              </w:rPr>
            </w:pPr>
            <w:proofErr w:type="gramStart"/>
            <w:r w:rsidRPr="00D40FA7">
              <w:rPr>
                <w:rFonts w:cstheme="minorHAnsi"/>
                <w:bCs/>
                <w:sz w:val="24"/>
                <w:szCs w:val="24"/>
                <w:u w:val="single"/>
              </w:rPr>
              <w:t>Session  1</w:t>
            </w:r>
            <w:r>
              <w:rPr>
                <w:rFonts w:cstheme="minorHAnsi"/>
                <w:bCs/>
                <w:sz w:val="24"/>
                <w:szCs w:val="24"/>
                <w:u w:val="single"/>
              </w:rPr>
              <w:t>1</w:t>
            </w:r>
            <w:proofErr w:type="gramEnd"/>
            <w:r w:rsidRPr="00D40FA7">
              <w:rPr>
                <w:rFonts w:cstheme="minorHAnsi"/>
                <w:bCs/>
                <w:sz w:val="24"/>
                <w:szCs w:val="24"/>
                <w:u w:val="single"/>
              </w:rPr>
              <w:t xml:space="preserve"> (</w:t>
            </w:r>
            <w:r w:rsidR="00B36860">
              <w:rPr>
                <w:rFonts w:cstheme="minorHAnsi"/>
                <w:bCs/>
                <w:sz w:val="24"/>
                <w:szCs w:val="24"/>
                <w:u w:val="single"/>
              </w:rPr>
              <w:t>March 22nd</w:t>
            </w:r>
            <w:r w:rsidRPr="00D40FA7">
              <w:rPr>
                <w:rFonts w:cstheme="minorHAnsi"/>
                <w:bCs/>
                <w:sz w:val="24"/>
                <w:szCs w:val="24"/>
                <w:u w:val="single"/>
              </w:rPr>
              <w:t xml:space="preserve">) </w:t>
            </w:r>
          </w:p>
          <w:p w14:paraId="0D2252D2" w14:textId="77777777" w:rsidR="0085014A" w:rsidRDefault="0085014A" w:rsidP="0085014A">
            <w:pPr>
              <w:rPr>
                <w:rFonts w:cstheme="minorHAnsi"/>
                <w:bCs/>
                <w:sz w:val="24"/>
                <w:szCs w:val="24"/>
              </w:rPr>
            </w:pPr>
            <w:r>
              <w:rPr>
                <w:rFonts w:cstheme="minorHAnsi"/>
                <w:bCs/>
                <w:sz w:val="24"/>
                <w:szCs w:val="24"/>
              </w:rPr>
              <w:t>Student Independent Reading List #5</w:t>
            </w:r>
          </w:p>
          <w:p w14:paraId="0D2252D3" w14:textId="77777777" w:rsidR="0085014A" w:rsidRDefault="0085014A" w:rsidP="0085014A">
            <w:pPr>
              <w:rPr>
                <w:rFonts w:cstheme="minorHAnsi"/>
                <w:b/>
                <w:bCs/>
                <w:sz w:val="24"/>
                <w:szCs w:val="24"/>
                <w:u w:val="single"/>
              </w:rPr>
            </w:pPr>
          </w:p>
        </w:tc>
        <w:tc>
          <w:tcPr>
            <w:tcW w:w="1417" w:type="dxa"/>
          </w:tcPr>
          <w:p w14:paraId="0D2252D4" w14:textId="29CB7C7B" w:rsidR="004047CE" w:rsidRDefault="002D6D0A" w:rsidP="00E463D9">
            <w:pPr>
              <w:rPr>
                <w:rFonts w:cstheme="minorHAnsi"/>
                <w:b/>
                <w:bCs/>
                <w:sz w:val="24"/>
                <w:szCs w:val="24"/>
                <w:u w:val="single"/>
              </w:rPr>
            </w:pPr>
            <w:r>
              <w:rPr>
                <w:rFonts w:cstheme="minorHAnsi"/>
                <w:bCs/>
                <w:sz w:val="24"/>
                <w:szCs w:val="24"/>
              </w:rPr>
              <w:t>Hussain</w:t>
            </w:r>
          </w:p>
        </w:tc>
      </w:tr>
    </w:tbl>
    <w:p w14:paraId="0D2252D6" w14:textId="77777777" w:rsidR="00045667" w:rsidRDefault="00045667" w:rsidP="00045667">
      <w:pPr>
        <w:rPr>
          <w:rFonts w:cstheme="minorHAnsi"/>
          <w:b/>
          <w:bCs/>
          <w:sz w:val="24"/>
          <w:szCs w:val="24"/>
          <w:u w:val="single"/>
        </w:rPr>
      </w:pPr>
    </w:p>
    <w:tbl>
      <w:tblPr>
        <w:tblStyle w:val="TableGrid"/>
        <w:tblW w:w="0" w:type="auto"/>
        <w:tblLook w:val="04A0" w:firstRow="1" w:lastRow="0" w:firstColumn="1" w:lastColumn="0" w:noHBand="0" w:noVBand="1"/>
      </w:tblPr>
      <w:tblGrid>
        <w:gridCol w:w="7933"/>
        <w:gridCol w:w="1417"/>
      </w:tblGrid>
      <w:tr w:rsidR="00045667" w14:paraId="0D2252DB" w14:textId="77777777" w:rsidTr="00953FAE">
        <w:tc>
          <w:tcPr>
            <w:tcW w:w="7933" w:type="dxa"/>
          </w:tcPr>
          <w:p w14:paraId="0D2252D7" w14:textId="27BC109A" w:rsidR="00045667" w:rsidRPr="00D40FA7" w:rsidRDefault="00045667" w:rsidP="00E463D9">
            <w:pPr>
              <w:rPr>
                <w:rFonts w:cstheme="minorHAnsi"/>
                <w:bCs/>
                <w:sz w:val="24"/>
                <w:szCs w:val="24"/>
                <w:u w:val="single"/>
              </w:rPr>
            </w:pPr>
            <w:proofErr w:type="gramStart"/>
            <w:r w:rsidRPr="00D40FA7">
              <w:rPr>
                <w:rFonts w:cstheme="minorHAnsi"/>
                <w:bCs/>
                <w:sz w:val="24"/>
                <w:szCs w:val="24"/>
                <w:u w:val="single"/>
              </w:rPr>
              <w:t>Session  1</w:t>
            </w:r>
            <w:r>
              <w:rPr>
                <w:rFonts w:cstheme="minorHAnsi"/>
                <w:bCs/>
                <w:sz w:val="24"/>
                <w:szCs w:val="24"/>
                <w:u w:val="single"/>
              </w:rPr>
              <w:t>2</w:t>
            </w:r>
            <w:proofErr w:type="gramEnd"/>
            <w:r w:rsidRPr="00D40FA7">
              <w:rPr>
                <w:rFonts w:cstheme="minorHAnsi"/>
                <w:bCs/>
                <w:sz w:val="24"/>
                <w:szCs w:val="24"/>
                <w:u w:val="single"/>
              </w:rPr>
              <w:t xml:space="preserve"> (</w:t>
            </w:r>
            <w:r w:rsidR="00B36860">
              <w:rPr>
                <w:rFonts w:cstheme="minorHAnsi"/>
                <w:bCs/>
                <w:sz w:val="24"/>
                <w:szCs w:val="24"/>
                <w:u w:val="single"/>
              </w:rPr>
              <w:t>March 29th</w:t>
            </w:r>
            <w:r w:rsidRPr="00D40FA7">
              <w:rPr>
                <w:rFonts w:cstheme="minorHAnsi"/>
                <w:bCs/>
                <w:sz w:val="24"/>
                <w:szCs w:val="24"/>
                <w:u w:val="single"/>
              </w:rPr>
              <w:t xml:space="preserve">) </w:t>
            </w:r>
          </w:p>
          <w:p w14:paraId="0D2252D8" w14:textId="77777777" w:rsidR="00480515" w:rsidRDefault="00480515" w:rsidP="00480515">
            <w:pPr>
              <w:rPr>
                <w:rFonts w:cstheme="minorHAnsi"/>
                <w:bCs/>
                <w:sz w:val="24"/>
                <w:szCs w:val="24"/>
              </w:rPr>
            </w:pPr>
            <w:r>
              <w:rPr>
                <w:rFonts w:cstheme="minorHAnsi"/>
                <w:bCs/>
                <w:sz w:val="24"/>
                <w:szCs w:val="24"/>
              </w:rPr>
              <w:t>Student Independent Reading List #6</w:t>
            </w:r>
          </w:p>
          <w:p w14:paraId="0D2252D9" w14:textId="77777777" w:rsidR="00045667" w:rsidRDefault="00045667" w:rsidP="00E463D9">
            <w:pPr>
              <w:rPr>
                <w:rFonts w:cstheme="minorHAnsi"/>
                <w:b/>
                <w:bCs/>
                <w:sz w:val="24"/>
                <w:szCs w:val="24"/>
                <w:u w:val="single"/>
              </w:rPr>
            </w:pPr>
          </w:p>
        </w:tc>
        <w:tc>
          <w:tcPr>
            <w:tcW w:w="1417" w:type="dxa"/>
          </w:tcPr>
          <w:p w14:paraId="0D2252DA" w14:textId="77777777" w:rsidR="00045667" w:rsidRPr="00045667" w:rsidRDefault="00045667" w:rsidP="00E463D9">
            <w:pPr>
              <w:rPr>
                <w:rFonts w:cstheme="minorHAnsi"/>
                <w:bCs/>
                <w:sz w:val="24"/>
                <w:szCs w:val="24"/>
              </w:rPr>
            </w:pPr>
            <w:r w:rsidRPr="00045667">
              <w:rPr>
                <w:rFonts w:cstheme="minorHAnsi"/>
                <w:bCs/>
                <w:sz w:val="24"/>
                <w:szCs w:val="24"/>
              </w:rPr>
              <w:t>Rebeira</w:t>
            </w:r>
          </w:p>
        </w:tc>
      </w:tr>
    </w:tbl>
    <w:p w14:paraId="0D2252DC" w14:textId="77777777" w:rsidR="00045667" w:rsidRDefault="00045667" w:rsidP="00C70734">
      <w:pPr>
        <w:rPr>
          <w:rFonts w:cstheme="minorHAnsi"/>
          <w:b/>
          <w:bCs/>
          <w:sz w:val="24"/>
          <w:szCs w:val="24"/>
          <w:u w:val="single"/>
        </w:rPr>
      </w:pPr>
    </w:p>
    <w:tbl>
      <w:tblPr>
        <w:tblStyle w:val="TableGrid"/>
        <w:tblW w:w="0" w:type="auto"/>
        <w:tblLook w:val="04A0" w:firstRow="1" w:lastRow="0" w:firstColumn="1" w:lastColumn="0" w:noHBand="0" w:noVBand="1"/>
      </w:tblPr>
      <w:tblGrid>
        <w:gridCol w:w="7792"/>
        <w:gridCol w:w="1558"/>
      </w:tblGrid>
      <w:tr w:rsidR="004047CE" w14:paraId="0D2252E1" w14:textId="77777777" w:rsidTr="00953FAE">
        <w:tc>
          <w:tcPr>
            <w:tcW w:w="7792" w:type="dxa"/>
          </w:tcPr>
          <w:p w14:paraId="0D2252DD" w14:textId="42B429AC" w:rsidR="004047CE" w:rsidRPr="00D40FA7" w:rsidRDefault="00B36860" w:rsidP="00E463D9">
            <w:pPr>
              <w:rPr>
                <w:rFonts w:cstheme="minorHAnsi"/>
                <w:bCs/>
                <w:sz w:val="24"/>
                <w:szCs w:val="24"/>
                <w:u w:val="single"/>
              </w:rPr>
            </w:pPr>
            <w:r>
              <w:rPr>
                <w:rFonts w:cstheme="minorHAnsi"/>
                <w:bCs/>
                <w:sz w:val="24"/>
                <w:szCs w:val="24"/>
                <w:u w:val="single"/>
              </w:rPr>
              <w:t>April 12</w:t>
            </w:r>
            <w:r w:rsidR="00045667" w:rsidRPr="00045667">
              <w:rPr>
                <w:rFonts w:cstheme="minorHAnsi"/>
                <w:bCs/>
                <w:sz w:val="24"/>
                <w:szCs w:val="24"/>
                <w:u w:val="single"/>
                <w:vertAlign w:val="superscript"/>
              </w:rPr>
              <w:t>th</w:t>
            </w:r>
            <w:r w:rsidR="00045667">
              <w:rPr>
                <w:rFonts w:cstheme="minorHAnsi"/>
                <w:bCs/>
                <w:sz w:val="24"/>
                <w:szCs w:val="24"/>
                <w:u w:val="single"/>
              </w:rPr>
              <w:t xml:space="preserve"> (Monday)</w:t>
            </w:r>
          </w:p>
          <w:p w14:paraId="0D2252DE" w14:textId="77777777" w:rsidR="004047CE" w:rsidRDefault="004047CE" w:rsidP="004047CE">
            <w:pPr>
              <w:rPr>
                <w:rFonts w:cstheme="minorHAnsi"/>
                <w:b/>
                <w:bCs/>
                <w:sz w:val="24"/>
                <w:szCs w:val="24"/>
              </w:rPr>
            </w:pPr>
            <w:r w:rsidRPr="00E33F9B">
              <w:rPr>
                <w:rFonts w:cstheme="minorHAnsi"/>
                <w:b/>
                <w:bCs/>
                <w:sz w:val="24"/>
                <w:szCs w:val="24"/>
              </w:rPr>
              <w:t>***</w:t>
            </w:r>
            <w:r>
              <w:rPr>
                <w:rFonts w:cstheme="minorHAnsi"/>
                <w:b/>
                <w:bCs/>
                <w:sz w:val="24"/>
                <w:szCs w:val="24"/>
              </w:rPr>
              <w:t xml:space="preserve">Dateline: </w:t>
            </w:r>
            <w:proofErr w:type="gramStart"/>
            <w:r w:rsidR="00F643AE">
              <w:rPr>
                <w:rFonts w:cstheme="minorHAnsi"/>
                <w:b/>
                <w:bCs/>
                <w:sz w:val="24"/>
                <w:szCs w:val="24"/>
              </w:rPr>
              <w:t>Final</w:t>
            </w:r>
            <w:r w:rsidRPr="00E33F9B">
              <w:rPr>
                <w:rFonts w:cstheme="minorHAnsi"/>
                <w:b/>
                <w:bCs/>
                <w:sz w:val="24"/>
                <w:szCs w:val="24"/>
              </w:rPr>
              <w:t xml:space="preserve">  paper</w:t>
            </w:r>
            <w:proofErr w:type="gramEnd"/>
            <w:r w:rsidRPr="00E33F9B">
              <w:rPr>
                <w:rFonts w:cstheme="minorHAnsi"/>
                <w:b/>
                <w:bCs/>
                <w:sz w:val="24"/>
                <w:szCs w:val="24"/>
              </w:rPr>
              <w:t xml:space="preserve">  </w:t>
            </w:r>
            <w:r>
              <w:rPr>
                <w:rFonts w:cstheme="minorHAnsi"/>
                <w:b/>
                <w:bCs/>
                <w:sz w:val="24"/>
                <w:szCs w:val="24"/>
              </w:rPr>
              <w:t>due***</w:t>
            </w:r>
          </w:p>
          <w:p w14:paraId="0D2252DF" w14:textId="77777777" w:rsidR="004047CE" w:rsidRDefault="004047CE" w:rsidP="004047CE">
            <w:pPr>
              <w:rPr>
                <w:rFonts w:cstheme="minorHAnsi"/>
                <w:b/>
                <w:bCs/>
                <w:sz w:val="24"/>
                <w:szCs w:val="24"/>
                <w:u w:val="single"/>
              </w:rPr>
            </w:pPr>
          </w:p>
        </w:tc>
        <w:tc>
          <w:tcPr>
            <w:tcW w:w="1558" w:type="dxa"/>
          </w:tcPr>
          <w:p w14:paraId="0D2252E0" w14:textId="77777777" w:rsidR="004047CE" w:rsidRDefault="004047CE" w:rsidP="00E463D9">
            <w:pPr>
              <w:rPr>
                <w:rFonts w:cstheme="minorHAnsi"/>
                <w:b/>
                <w:bCs/>
                <w:sz w:val="24"/>
                <w:szCs w:val="24"/>
                <w:u w:val="single"/>
              </w:rPr>
            </w:pPr>
          </w:p>
        </w:tc>
      </w:tr>
    </w:tbl>
    <w:p w14:paraId="0D2252E2" w14:textId="77777777" w:rsidR="009A36BD" w:rsidRDefault="009A36BD" w:rsidP="00CF086B">
      <w:pPr>
        <w:rPr>
          <w:rFonts w:cstheme="minorHAnsi"/>
          <w:b/>
          <w:bCs/>
          <w:sz w:val="24"/>
          <w:szCs w:val="24"/>
        </w:rPr>
      </w:pPr>
    </w:p>
    <w:p w14:paraId="0D2252E3" w14:textId="77777777" w:rsidR="009A36BD" w:rsidRDefault="009A36BD" w:rsidP="00CF086B">
      <w:pPr>
        <w:rPr>
          <w:rFonts w:cstheme="minorHAnsi"/>
          <w:b/>
          <w:bCs/>
          <w:sz w:val="24"/>
          <w:szCs w:val="24"/>
        </w:rPr>
      </w:pPr>
    </w:p>
    <w:p w14:paraId="0D2252E4" w14:textId="77777777" w:rsidR="009A36BD" w:rsidRPr="00E46616" w:rsidRDefault="009A36BD" w:rsidP="00CF086B">
      <w:pPr>
        <w:rPr>
          <w:rFonts w:cstheme="minorHAnsi"/>
          <w:sz w:val="24"/>
          <w:szCs w:val="24"/>
        </w:rPr>
      </w:pPr>
    </w:p>
    <w:sectPr w:rsidR="009A36BD" w:rsidRPr="00E46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C5BD6"/>
    <w:multiLevelType w:val="hybridMultilevel"/>
    <w:tmpl w:val="60A626CE"/>
    <w:lvl w:ilvl="0" w:tplc="24F65D0E">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1854224"/>
    <w:multiLevelType w:val="hybridMultilevel"/>
    <w:tmpl w:val="3522DC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5A640F1"/>
    <w:multiLevelType w:val="hybridMultilevel"/>
    <w:tmpl w:val="0CE408C8"/>
    <w:lvl w:ilvl="0" w:tplc="F97231CE">
      <w:start w:val="1"/>
      <w:numFmt w:val="decimal"/>
      <w:lvlText w:val="%1."/>
      <w:lvlJc w:val="left"/>
      <w:pPr>
        <w:ind w:left="720" w:hanging="360"/>
      </w:pPr>
      <w:rPr>
        <w:rFonts w:ascii="Garamond" w:hAnsi="Garamond" w:cs="Garamond" w:hint="default"/>
        <w:color w:val="000000"/>
        <w:sz w:val="2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F90E35"/>
    <w:multiLevelType w:val="hybridMultilevel"/>
    <w:tmpl w:val="79CCF228"/>
    <w:lvl w:ilvl="0" w:tplc="ED4E906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26078C6"/>
    <w:multiLevelType w:val="hybridMultilevel"/>
    <w:tmpl w:val="093EDE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77F25D7"/>
    <w:multiLevelType w:val="multilevel"/>
    <w:tmpl w:val="C9C6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E14A0B"/>
    <w:multiLevelType w:val="hybridMultilevel"/>
    <w:tmpl w:val="88EEAE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4DF79D3"/>
    <w:multiLevelType w:val="hybridMultilevel"/>
    <w:tmpl w:val="DFECF57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6132E6E"/>
    <w:multiLevelType w:val="hybridMultilevel"/>
    <w:tmpl w:val="2BFA99F4"/>
    <w:lvl w:ilvl="0" w:tplc="E9805B68">
      <w:start w:val="1"/>
      <w:numFmt w:val="bullet"/>
      <w:lvlText w:val=""/>
      <w:lvlJc w:val="left"/>
      <w:pPr>
        <w:ind w:left="720" w:hanging="360"/>
      </w:pPr>
      <w:rPr>
        <w:rFonts w:ascii="Symbol" w:eastAsiaTheme="minorHAnsi" w:hAnsi="Symbol"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DDB3F6A"/>
    <w:multiLevelType w:val="hybridMultilevel"/>
    <w:tmpl w:val="BA641772"/>
    <w:lvl w:ilvl="0" w:tplc="D20809F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10F2A25"/>
    <w:multiLevelType w:val="multilevel"/>
    <w:tmpl w:val="1758D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366A06"/>
    <w:multiLevelType w:val="hybridMultilevel"/>
    <w:tmpl w:val="B86A50D6"/>
    <w:lvl w:ilvl="0" w:tplc="66F0774A">
      <w:start w:val="1"/>
      <w:numFmt w:val="decimal"/>
      <w:lvlText w:val="%1."/>
      <w:lvlJc w:val="left"/>
      <w:pPr>
        <w:ind w:left="720" w:hanging="360"/>
      </w:pPr>
      <w:rPr>
        <w:rFonts w:ascii="Calibri-Bold" w:hAnsi="Calibri-Bold" w:cs="Calibri-Bold"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F152018"/>
    <w:multiLevelType w:val="hybridMultilevel"/>
    <w:tmpl w:val="CE8E9346"/>
    <w:lvl w:ilvl="0" w:tplc="1DCEC3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1"/>
  </w:num>
  <w:num w:numId="2">
    <w:abstractNumId w:val="0"/>
  </w:num>
  <w:num w:numId="3">
    <w:abstractNumId w:val="3"/>
  </w:num>
  <w:num w:numId="4">
    <w:abstractNumId w:val="9"/>
  </w:num>
  <w:num w:numId="5">
    <w:abstractNumId w:val="8"/>
  </w:num>
  <w:num w:numId="6">
    <w:abstractNumId w:val="12"/>
  </w:num>
  <w:num w:numId="7">
    <w:abstractNumId w:val="10"/>
  </w:num>
  <w:num w:numId="8">
    <w:abstractNumId w:val="5"/>
  </w:num>
  <w:num w:numId="9">
    <w:abstractNumId w:val="4"/>
  </w:num>
  <w:num w:numId="10">
    <w:abstractNumId w:val="7"/>
  </w:num>
  <w:num w:numId="11">
    <w:abstractNumId w:val="1"/>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734"/>
    <w:rsid w:val="00015C87"/>
    <w:rsid w:val="000210F9"/>
    <w:rsid w:val="000376C4"/>
    <w:rsid w:val="00045667"/>
    <w:rsid w:val="00045AEB"/>
    <w:rsid w:val="00054B38"/>
    <w:rsid w:val="0005521F"/>
    <w:rsid w:val="000629D1"/>
    <w:rsid w:val="000763CE"/>
    <w:rsid w:val="000777E2"/>
    <w:rsid w:val="00090FE1"/>
    <w:rsid w:val="00097623"/>
    <w:rsid w:val="000A0458"/>
    <w:rsid w:val="000A14B6"/>
    <w:rsid w:val="000B4FFF"/>
    <w:rsid w:val="000F7811"/>
    <w:rsid w:val="00112E76"/>
    <w:rsid w:val="0011629E"/>
    <w:rsid w:val="00126A35"/>
    <w:rsid w:val="0014141F"/>
    <w:rsid w:val="0014217A"/>
    <w:rsid w:val="00156262"/>
    <w:rsid w:val="00180644"/>
    <w:rsid w:val="0018735E"/>
    <w:rsid w:val="00191923"/>
    <w:rsid w:val="00192CBF"/>
    <w:rsid w:val="0019445E"/>
    <w:rsid w:val="001A788C"/>
    <w:rsid w:val="001B27FD"/>
    <w:rsid w:val="001B69C6"/>
    <w:rsid w:val="001D56E6"/>
    <w:rsid w:val="001F03D2"/>
    <w:rsid w:val="00217332"/>
    <w:rsid w:val="00225FD3"/>
    <w:rsid w:val="002325EF"/>
    <w:rsid w:val="00252671"/>
    <w:rsid w:val="00273FB4"/>
    <w:rsid w:val="00296A1F"/>
    <w:rsid w:val="002A0988"/>
    <w:rsid w:val="002B32ED"/>
    <w:rsid w:val="002D1B95"/>
    <w:rsid w:val="002D6D0A"/>
    <w:rsid w:val="002E6049"/>
    <w:rsid w:val="002F3893"/>
    <w:rsid w:val="003168B0"/>
    <w:rsid w:val="00347FE5"/>
    <w:rsid w:val="00355686"/>
    <w:rsid w:val="0036270C"/>
    <w:rsid w:val="00367ABB"/>
    <w:rsid w:val="003B6DB3"/>
    <w:rsid w:val="003B7CC1"/>
    <w:rsid w:val="003D0726"/>
    <w:rsid w:val="003F1E24"/>
    <w:rsid w:val="0040014F"/>
    <w:rsid w:val="00400F27"/>
    <w:rsid w:val="004047CE"/>
    <w:rsid w:val="004057DE"/>
    <w:rsid w:val="004343EC"/>
    <w:rsid w:val="00435968"/>
    <w:rsid w:val="004666A5"/>
    <w:rsid w:val="004735AB"/>
    <w:rsid w:val="00480515"/>
    <w:rsid w:val="0048229F"/>
    <w:rsid w:val="004A0760"/>
    <w:rsid w:val="004A3EBB"/>
    <w:rsid w:val="004A75F2"/>
    <w:rsid w:val="004B76A6"/>
    <w:rsid w:val="004C378E"/>
    <w:rsid w:val="004D0089"/>
    <w:rsid w:val="004D7C9A"/>
    <w:rsid w:val="00500C8D"/>
    <w:rsid w:val="005169C3"/>
    <w:rsid w:val="00524068"/>
    <w:rsid w:val="0056235A"/>
    <w:rsid w:val="00571775"/>
    <w:rsid w:val="00574870"/>
    <w:rsid w:val="005908D6"/>
    <w:rsid w:val="005C0708"/>
    <w:rsid w:val="005C3993"/>
    <w:rsid w:val="005D4A38"/>
    <w:rsid w:val="005D6E11"/>
    <w:rsid w:val="00600043"/>
    <w:rsid w:val="006043BB"/>
    <w:rsid w:val="00606BF6"/>
    <w:rsid w:val="00615158"/>
    <w:rsid w:val="00626325"/>
    <w:rsid w:val="00646D34"/>
    <w:rsid w:val="00647252"/>
    <w:rsid w:val="006764F6"/>
    <w:rsid w:val="006932BF"/>
    <w:rsid w:val="006934C1"/>
    <w:rsid w:val="006A3531"/>
    <w:rsid w:val="006A4A0F"/>
    <w:rsid w:val="006B03D8"/>
    <w:rsid w:val="006C17B7"/>
    <w:rsid w:val="006D7CB5"/>
    <w:rsid w:val="00700377"/>
    <w:rsid w:val="00727A47"/>
    <w:rsid w:val="00743733"/>
    <w:rsid w:val="0075040B"/>
    <w:rsid w:val="007823AA"/>
    <w:rsid w:val="00785886"/>
    <w:rsid w:val="00790F50"/>
    <w:rsid w:val="007C6B64"/>
    <w:rsid w:val="007D5FB3"/>
    <w:rsid w:val="00802089"/>
    <w:rsid w:val="008067BF"/>
    <w:rsid w:val="008142FB"/>
    <w:rsid w:val="0081520B"/>
    <w:rsid w:val="00816A8C"/>
    <w:rsid w:val="008173FB"/>
    <w:rsid w:val="0082034E"/>
    <w:rsid w:val="00841B55"/>
    <w:rsid w:val="0085014A"/>
    <w:rsid w:val="008774F4"/>
    <w:rsid w:val="0089481C"/>
    <w:rsid w:val="008950B5"/>
    <w:rsid w:val="008A1408"/>
    <w:rsid w:val="008A59E1"/>
    <w:rsid w:val="008A6933"/>
    <w:rsid w:val="008B0BC2"/>
    <w:rsid w:val="008D1B5B"/>
    <w:rsid w:val="008F170C"/>
    <w:rsid w:val="008F4FD1"/>
    <w:rsid w:val="0090141E"/>
    <w:rsid w:val="0090550E"/>
    <w:rsid w:val="00907F99"/>
    <w:rsid w:val="00914F9F"/>
    <w:rsid w:val="0091532B"/>
    <w:rsid w:val="00916CA4"/>
    <w:rsid w:val="009226FB"/>
    <w:rsid w:val="00933199"/>
    <w:rsid w:val="009335AE"/>
    <w:rsid w:val="00953FAE"/>
    <w:rsid w:val="00962254"/>
    <w:rsid w:val="009A36BD"/>
    <w:rsid w:val="009A7F6A"/>
    <w:rsid w:val="009B549F"/>
    <w:rsid w:val="009C5240"/>
    <w:rsid w:val="00A11D2E"/>
    <w:rsid w:val="00A205DA"/>
    <w:rsid w:val="00A34D7C"/>
    <w:rsid w:val="00A36F7B"/>
    <w:rsid w:val="00A42C45"/>
    <w:rsid w:val="00A72387"/>
    <w:rsid w:val="00A8319F"/>
    <w:rsid w:val="00AD1A88"/>
    <w:rsid w:val="00AE7D38"/>
    <w:rsid w:val="00AF6821"/>
    <w:rsid w:val="00B03D4D"/>
    <w:rsid w:val="00B1333B"/>
    <w:rsid w:val="00B311EB"/>
    <w:rsid w:val="00B336C8"/>
    <w:rsid w:val="00B36860"/>
    <w:rsid w:val="00B47DCD"/>
    <w:rsid w:val="00B61D1D"/>
    <w:rsid w:val="00B8165B"/>
    <w:rsid w:val="00BB0FAC"/>
    <w:rsid w:val="00BD6CE1"/>
    <w:rsid w:val="00BF13F1"/>
    <w:rsid w:val="00C237CA"/>
    <w:rsid w:val="00C408E5"/>
    <w:rsid w:val="00C41BC8"/>
    <w:rsid w:val="00C55BFB"/>
    <w:rsid w:val="00C60EE2"/>
    <w:rsid w:val="00C70734"/>
    <w:rsid w:val="00C77DCB"/>
    <w:rsid w:val="00C85E9F"/>
    <w:rsid w:val="00CC12AF"/>
    <w:rsid w:val="00CC6F4D"/>
    <w:rsid w:val="00CD155B"/>
    <w:rsid w:val="00CF086B"/>
    <w:rsid w:val="00D40FA7"/>
    <w:rsid w:val="00D90444"/>
    <w:rsid w:val="00DA1AC9"/>
    <w:rsid w:val="00DA773F"/>
    <w:rsid w:val="00DB69DF"/>
    <w:rsid w:val="00DD1A60"/>
    <w:rsid w:val="00E10282"/>
    <w:rsid w:val="00E33F9B"/>
    <w:rsid w:val="00E46616"/>
    <w:rsid w:val="00E62736"/>
    <w:rsid w:val="00E639CF"/>
    <w:rsid w:val="00EA2760"/>
    <w:rsid w:val="00EC31BE"/>
    <w:rsid w:val="00EE1CC2"/>
    <w:rsid w:val="00EE6763"/>
    <w:rsid w:val="00EF2659"/>
    <w:rsid w:val="00F318A6"/>
    <w:rsid w:val="00F41D99"/>
    <w:rsid w:val="00F442A4"/>
    <w:rsid w:val="00F44791"/>
    <w:rsid w:val="00F56CC4"/>
    <w:rsid w:val="00F643AE"/>
    <w:rsid w:val="00F723EF"/>
    <w:rsid w:val="00F86761"/>
    <w:rsid w:val="00FA4A7C"/>
    <w:rsid w:val="00FF15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251F9"/>
  <w15:docId w15:val="{DCCD301C-F065-4889-9F9C-96DA79C7C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9A36BD"/>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A60"/>
    <w:pPr>
      <w:ind w:left="720"/>
      <w:contextualSpacing/>
    </w:pPr>
  </w:style>
  <w:style w:type="paragraph" w:styleId="BalloonText">
    <w:name w:val="Balloon Text"/>
    <w:basedOn w:val="Normal"/>
    <w:link w:val="BalloonTextChar"/>
    <w:uiPriority w:val="99"/>
    <w:semiHidden/>
    <w:unhideWhenUsed/>
    <w:rsid w:val="00CF0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86B"/>
    <w:rPr>
      <w:rFonts w:ascii="Tahoma" w:hAnsi="Tahoma" w:cs="Tahoma"/>
      <w:sz w:val="16"/>
      <w:szCs w:val="16"/>
    </w:rPr>
  </w:style>
  <w:style w:type="character" w:styleId="Hyperlink">
    <w:name w:val="Hyperlink"/>
    <w:basedOn w:val="DefaultParagraphFont"/>
    <w:uiPriority w:val="99"/>
    <w:unhideWhenUsed/>
    <w:rsid w:val="004A75F2"/>
    <w:rPr>
      <w:color w:val="0000FF" w:themeColor="hyperlink"/>
      <w:u w:val="single"/>
    </w:rPr>
  </w:style>
  <w:style w:type="character" w:customStyle="1" w:styleId="Heading4Char">
    <w:name w:val="Heading 4 Char"/>
    <w:basedOn w:val="DefaultParagraphFont"/>
    <w:link w:val="Heading4"/>
    <w:uiPriority w:val="9"/>
    <w:rsid w:val="009A36BD"/>
    <w:rPr>
      <w:rFonts w:ascii="Times New Roman" w:eastAsia="Times New Roman" w:hAnsi="Times New Roman" w:cs="Times New Roman"/>
      <w:b/>
      <w:bCs/>
      <w:sz w:val="24"/>
      <w:szCs w:val="24"/>
      <w:lang w:eastAsia="en-CA"/>
    </w:rPr>
  </w:style>
  <w:style w:type="table" w:styleId="TableGrid">
    <w:name w:val="Table Grid"/>
    <w:basedOn w:val="TableNormal"/>
    <w:uiPriority w:val="59"/>
    <w:rsid w:val="00D40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5686"/>
    <w:pPr>
      <w:autoSpaceDE w:val="0"/>
      <w:autoSpaceDN w:val="0"/>
      <w:adjustRightInd w:val="0"/>
      <w:spacing w:after="0" w:line="240" w:lineRule="auto"/>
    </w:pPr>
    <w:rPr>
      <w:rFonts w:ascii="Garamond" w:hAnsi="Garamond" w:cs="Garamond"/>
      <w:color w:val="000000"/>
      <w:sz w:val="24"/>
      <w:szCs w:val="24"/>
    </w:rPr>
  </w:style>
  <w:style w:type="character" w:customStyle="1" w:styleId="year">
    <w:name w:val="year"/>
    <w:basedOn w:val="DefaultParagraphFont"/>
    <w:rsid w:val="00C55BFB"/>
  </w:style>
  <w:style w:type="character" w:customStyle="1" w:styleId="Title1">
    <w:name w:val="Title1"/>
    <w:basedOn w:val="DefaultParagraphFont"/>
    <w:rsid w:val="00C55BFB"/>
  </w:style>
  <w:style w:type="character" w:customStyle="1" w:styleId="journal">
    <w:name w:val="journal"/>
    <w:basedOn w:val="DefaultParagraphFont"/>
    <w:rsid w:val="00C55BFB"/>
  </w:style>
  <w:style w:type="character" w:customStyle="1" w:styleId="vol">
    <w:name w:val="vol"/>
    <w:basedOn w:val="DefaultParagraphFont"/>
    <w:rsid w:val="00C55BFB"/>
  </w:style>
  <w:style w:type="character" w:customStyle="1" w:styleId="pages">
    <w:name w:val="pages"/>
    <w:basedOn w:val="DefaultParagraphFont"/>
    <w:rsid w:val="00C55BFB"/>
  </w:style>
  <w:style w:type="character" w:styleId="Emphasis">
    <w:name w:val="Emphasis"/>
    <w:basedOn w:val="DefaultParagraphFont"/>
    <w:uiPriority w:val="20"/>
    <w:qFormat/>
    <w:rsid w:val="00AF6821"/>
    <w:rPr>
      <w:i/>
      <w:iCs/>
    </w:rPr>
  </w:style>
  <w:style w:type="character" w:customStyle="1" w:styleId="authors">
    <w:name w:val="authors"/>
    <w:basedOn w:val="DefaultParagraphFont"/>
    <w:rsid w:val="002A0988"/>
  </w:style>
  <w:style w:type="character" w:customStyle="1" w:styleId="Date1">
    <w:name w:val="Date1"/>
    <w:basedOn w:val="DefaultParagraphFont"/>
    <w:rsid w:val="002A0988"/>
  </w:style>
  <w:style w:type="character" w:customStyle="1" w:styleId="arttitle">
    <w:name w:val="art_title"/>
    <w:basedOn w:val="DefaultParagraphFont"/>
    <w:rsid w:val="002A0988"/>
  </w:style>
  <w:style w:type="character" w:customStyle="1" w:styleId="serialtitle">
    <w:name w:val="serial_title"/>
    <w:basedOn w:val="DefaultParagraphFont"/>
    <w:rsid w:val="002A0988"/>
  </w:style>
  <w:style w:type="character" w:customStyle="1" w:styleId="volumeissue">
    <w:name w:val="volume_issue"/>
    <w:basedOn w:val="DefaultParagraphFont"/>
    <w:rsid w:val="002A0988"/>
  </w:style>
  <w:style w:type="character" w:customStyle="1" w:styleId="pagerange">
    <w:name w:val="page_range"/>
    <w:basedOn w:val="DefaultParagraphFont"/>
    <w:rsid w:val="002A0988"/>
  </w:style>
  <w:style w:type="character" w:customStyle="1" w:styleId="doilink">
    <w:name w:val="doi_link"/>
    <w:basedOn w:val="DefaultParagraphFont"/>
    <w:rsid w:val="002A0988"/>
  </w:style>
  <w:style w:type="character" w:customStyle="1" w:styleId="nlmstring-name">
    <w:name w:val="nlm_string-name"/>
    <w:basedOn w:val="DefaultParagraphFont"/>
    <w:rsid w:val="0090550E"/>
  </w:style>
  <w:style w:type="character" w:styleId="CommentReference">
    <w:name w:val="annotation reference"/>
    <w:basedOn w:val="DefaultParagraphFont"/>
    <w:uiPriority w:val="99"/>
    <w:semiHidden/>
    <w:unhideWhenUsed/>
    <w:rsid w:val="0014141F"/>
    <w:rPr>
      <w:sz w:val="16"/>
      <w:szCs w:val="16"/>
    </w:rPr>
  </w:style>
  <w:style w:type="paragraph" w:styleId="CommentText">
    <w:name w:val="annotation text"/>
    <w:basedOn w:val="Normal"/>
    <w:link w:val="CommentTextChar"/>
    <w:uiPriority w:val="99"/>
    <w:semiHidden/>
    <w:unhideWhenUsed/>
    <w:rsid w:val="0014141F"/>
    <w:pPr>
      <w:spacing w:line="240" w:lineRule="auto"/>
    </w:pPr>
    <w:rPr>
      <w:sz w:val="20"/>
      <w:szCs w:val="20"/>
    </w:rPr>
  </w:style>
  <w:style w:type="character" w:customStyle="1" w:styleId="CommentTextChar">
    <w:name w:val="Comment Text Char"/>
    <w:basedOn w:val="DefaultParagraphFont"/>
    <w:link w:val="CommentText"/>
    <w:uiPriority w:val="99"/>
    <w:semiHidden/>
    <w:rsid w:val="0014141F"/>
    <w:rPr>
      <w:sz w:val="20"/>
      <w:szCs w:val="20"/>
    </w:rPr>
  </w:style>
  <w:style w:type="paragraph" w:styleId="CommentSubject">
    <w:name w:val="annotation subject"/>
    <w:basedOn w:val="CommentText"/>
    <w:next w:val="CommentText"/>
    <w:link w:val="CommentSubjectChar"/>
    <w:uiPriority w:val="99"/>
    <w:semiHidden/>
    <w:unhideWhenUsed/>
    <w:rsid w:val="0014141F"/>
    <w:rPr>
      <w:b/>
      <w:bCs/>
    </w:rPr>
  </w:style>
  <w:style w:type="character" w:customStyle="1" w:styleId="CommentSubjectChar">
    <w:name w:val="Comment Subject Char"/>
    <w:basedOn w:val="CommentTextChar"/>
    <w:link w:val="CommentSubject"/>
    <w:uiPriority w:val="99"/>
    <w:semiHidden/>
    <w:rsid w:val="0014141F"/>
    <w:rPr>
      <w:b/>
      <w:bCs/>
      <w:sz w:val="20"/>
      <w:szCs w:val="20"/>
    </w:rPr>
  </w:style>
  <w:style w:type="character" w:customStyle="1" w:styleId="UnresolvedMention1">
    <w:name w:val="Unresolved Mention1"/>
    <w:basedOn w:val="DefaultParagraphFont"/>
    <w:uiPriority w:val="99"/>
    <w:semiHidden/>
    <w:unhideWhenUsed/>
    <w:rsid w:val="008D1B5B"/>
    <w:rPr>
      <w:color w:val="605E5C"/>
      <w:shd w:val="clear" w:color="auto" w:fill="E1DFDD"/>
    </w:rPr>
  </w:style>
  <w:style w:type="character" w:customStyle="1" w:styleId="ref-journal">
    <w:name w:val="ref-journal"/>
    <w:basedOn w:val="DefaultParagraphFont"/>
    <w:rsid w:val="00296A1F"/>
  </w:style>
  <w:style w:type="character" w:customStyle="1" w:styleId="ref-vol">
    <w:name w:val="ref-vol"/>
    <w:basedOn w:val="DefaultParagraphFont"/>
    <w:rsid w:val="00296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998120">
      <w:bodyDiv w:val="1"/>
      <w:marLeft w:val="0"/>
      <w:marRight w:val="0"/>
      <w:marTop w:val="0"/>
      <w:marBottom w:val="0"/>
      <w:divBdr>
        <w:top w:val="none" w:sz="0" w:space="0" w:color="auto"/>
        <w:left w:val="none" w:sz="0" w:space="0" w:color="auto"/>
        <w:bottom w:val="none" w:sz="0" w:space="0" w:color="auto"/>
        <w:right w:val="none" w:sz="0" w:space="0" w:color="auto"/>
      </w:divBdr>
    </w:div>
    <w:div w:id="1713727626">
      <w:bodyDiv w:val="1"/>
      <w:marLeft w:val="0"/>
      <w:marRight w:val="0"/>
      <w:marTop w:val="0"/>
      <w:marBottom w:val="0"/>
      <w:divBdr>
        <w:top w:val="none" w:sz="0" w:space="0" w:color="auto"/>
        <w:left w:val="none" w:sz="0" w:space="0" w:color="auto"/>
        <w:bottom w:val="none" w:sz="0" w:space="0" w:color="auto"/>
        <w:right w:val="none" w:sz="0" w:space="0" w:color="auto"/>
      </w:divBdr>
    </w:div>
    <w:div w:id="206578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ho.int/bulletin/volumes/93/2/14-138206/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ho.int/choice/costs/CER_thresholds/en/index.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ho.int/heli/economics/costeffanalysis/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mayvis.rebeira@mail.utoronto.ca" TargetMode="External"/><Relationship Id="rId4" Type="http://schemas.openxmlformats.org/officeDocument/2006/relationships/customXml" Target="../customXml/item4.xml"/><Relationship Id="rId9" Type="http://schemas.openxmlformats.org/officeDocument/2006/relationships/hyperlink" Target="mailto:mofakhar.hussain@utoronto.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5ABC6270A99746A7830CA7FDE684C9" ma:contentTypeVersion="12" ma:contentTypeDescription="Create a new document." ma:contentTypeScope="" ma:versionID="32294061cff41cabea4825129f278c39">
  <xsd:schema xmlns:xsd="http://www.w3.org/2001/XMLSchema" xmlns:xs="http://www.w3.org/2001/XMLSchema" xmlns:p="http://schemas.microsoft.com/office/2006/metadata/properties" xmlns:ns3="e3498a45-0d1e-4d5d-bb49-088b09fb80aa" xmlns:ns4="1b716977-4bd0-48e5-a793-980b396a9fee" targetNamespace="http://schemas.microsoft.com/office/2006/metadata/properties" ma:root="true" ma:fieldsID="ec66cda3b1788df2e755a9c0d379fbfa" ns3:_="" ns4:_="">
    <xsd:import namespace="e3498a45-0d1e-4d5d-bb49-088b09fb80aa"/>
    <xsd:import namespace="1b716977-4bd0-48e5-a793-980b396a9fe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98a45-0d1e-4d5d-bb49-088b09fb8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716977-4bd0-48e5-a793-980b396a9f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B82BF3-9BA9-4F7B-AB62-D7B698662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98a45-0d1e-4d5d-bb49-088b09fb80aa"/>
    <ds:schemaRef ds:uri="1b716977-4bd0-48e5-a793-980b396a9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C1B154-CC21-4D2A-B0AE-2BA6C33CF04E}">
  <ds:schemaRefs>
    <ds:schemaRef ds:uri="http://schemas.openxmlformats.org/officeDocument/2006/bibliography"/>
  </ds:schemaRefs>
</ds:datastoreItem>
</file>

<file path=customXml/itemProps3.xml><?xml version="1.0" encoding="utf-8"?>
<ds:datastoreItem xmlns:ds="http://schemas.openxmlformats.org/officeDocument/2006/customXml" ds:itemID="{4CDCE391-A9F6-412F-9D8D-8EEEFB30F1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61AF1C-CA2D-4E47-B3DB-29861C3AA0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2258</Words>
  <Characters>12876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dc:creator>
  <cp:lastModifiedBy>Mofakhar Hussain</cp:lastModifiedBy>
  <cp:revision>2</cp:revision>
  <cp:lastPrinted>2017-08-29T20:52:00Z</cp:lastPrinted>
  <dcterms:created xsi:type="dcterms:W3CDTF">2020-09-30T12:34:00Z</dcterms:created>
  <dcterms:modified xsi:type="dcterms:W3CDTF">2020-09-30T12:34:00Z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0x010100D55ABC6270A99746A7830CA7FDE684C9</vt:lpwstr>
  </property>
</Properties>
</file>